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As filed with the Securities and Exchange Commission on Ju</w:t>
      </w:r>
      <w:r>
        <w:rPr>
          <w:rFonts w:ascii="Times New Roman;serif" w:hAnsi="Times New Roman;serif"/>
          <w:b/>
          <w:color w:val="000000"/>
          <w:sz w:val="20"/>
          <w:shd w:fill="FFFFFF" w:val="clear"/>
        </w:rPr>
        <w:t xml:space="preserve">ly 17,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333-______</w:t>
      </w:r>
    </w:p>
    <w:tbl>
      <w:tblPr>
        <w:tblW w:w="169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REGISTRATION STATEMENT UNDER</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SECURITIES ACT OF 1933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ANI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6715" w:type="dxa"/>
        <w:jc w:val="left"/>
        <w:tblInd w:w="0" w:type="dxa"/>
        <w:tblLayout w:type="fixed"/>
        <w:tblCellMar>
          <w:top w:w="28" w:type="dxa"/>
          <w:left w:w="28" w:type="dxa"/>
          <w:bottom w:w="28" w:type="dxa"/>
          <w:right w:w="28" w:type="dxa"/>
        </w:tblCellMar>
      </w:tblPr>
      <w:tblGrid>
        <w:gridCol w:w="1213"/>
        <w:gridCol w:w="1065"/>
        <w:gridCol w:w="1081"/>
        <w:gridCol w:w="109"/>
        <w:gridCol w:w="109"/>
        <w:gridCol w:w="109"/>
        <w:gridCol w:w="884"/>
        <w:gridCol w:w="884"/>
        <w:gridCol w:w="1261"/>
      </w:tblGrid>
      <w:tr>
        <w:trPr/>
        <w:tc>
          <w:tcPr>
            <w:tcW w:w="121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58-2301143</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 Carnegie Center Drive,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ANI Pharmaceuticals, Inc. Amended and Restated 2022 Stock Incentive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of the plan)</w:t>
      </w:r>
    </w:p>
    <w:p>
      <w:pPr>
        <w:pStyle w:val="TextBody"/>
        <w:bidi w:val="0"/>
        <w:spacing w:lineRule="auto" w:line="288" w:before="0" w:after="0"/>
        <w:jc w:val="left"/>
        <w:rPr>
          <w:color w:val="000000"/>
        </w:rPr>
      </w:pPr>
      <w:r>
        <w:rPr>
          <w:color w:val="000000"/>
        </w:rPr>
        <w:t> </w:t>
      </w:r>
    </w:p>
    <w:tbl>
      <w:tblPr>
        <w:tblW w:w="8772" w:type="dxa"/>
        <w:jc w:val="left"/>
        <w:tblInd w:w="0" w:type="dxa"/>
        <w:tblLayout w:type="fixed"/>
        <w:tblCellMar>
          <w:top w:w="28" w:type="dxa"/>
          <w:left w:w="28" w:type="dxa"/>
          <w:bottom w:w="28" w:type="dxa"/>
          <w:right w:w="28" w:type="dxa"/>
        </w:tblCellMar>
      </w:tblPr>
      <w:tblGrid>
        <w:gridCol w:w="1832"/>
        <w:gridCol w:w="1605"/>
        <w:gridCol w:w="1618"/>
        <w:gridCol w:w="109"/>
        <w:gridCol w:w="109"/>
        <w:gridCol w:w="109"/>
        <w:gridCol w:w="991"/>
        <w:gridCol w:w="991"/>
        <w:gridCol w:w="1408"/>
      </w:tblGrid>
      <w:tr>
        <w:trPr/>
        <w:tc>
          <w:tcPr>
            <w:tcW w:w="183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Stephen P. Carey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Vice President, Finance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Zachary R. Blume</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ANI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Ropes &amp; Gray LLP</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 Carnegie Drive,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Prudential Tower, 800 Boylston Street</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 New Jersey 08540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Boston, Massachusetts 02199</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(609) 759-1810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(617) 951-7000</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address,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 copies to)</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including area code, of agent for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69"/>
        <w:gridCol w:w="677"/>
        <w:gridCol w:w="679"/>
        <w:gridCol w:w="525"/>
        <w:gridCol w:w="525"/>
        <w:gridCol w:w="527"/>
        <w:gridCol w:w="645"/>
        <w:gridCol w:w="645"/>
        <w:gridCol w:w="647"/>
        <w:gridCol w:w="750"/>
        <w:gridCol w:w="750"/>
        <w:gridCol w:w="752"/>
        <w:gridCol w:w="675"/>
        <w:gridCol w:w="675"/>
        <w:gridCol w:w="964"/>
      </w:tblGrid>
      <w:tr>
        <w:trPr/>
        <w:tc>
          <w:tcPr>
            <w:tcW w:w="7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 xml:space="preserve">x </w:t>
            </w:r>
          </w:p>
        </w:tc>
        <w:tc>
          <w:tcPr>
            <w:tcW w:w="15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Accelerated filer </w:t>
            </w:r>
            <w:r>
              <w:rPr>
                <w:color w:val="000000"/>
              </w:rPr>
              <w:t>☐</w:t>
            </w:r>
          </w:p>
        </w:tc>
        <w:tc>
          <w:tcPr>
            <w:tcW w:w="193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Non-accelerated filer </w:t>
            </w:r>
            <w:r>
              <w:rPr>
                <w:color w:val="000000"/>
              </w:rPr>
              <w:t>☐</w:t>
            </w:r>
          </w:p>
        </w:tc>
        <w:tc>
          <w:tcPr>
            <w:tcW w:w="225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w:t>
            </w:r>
          </w:p>
        </w:tc>
        <w:tc>
          <w:tcPr>
            <w:tcW w:w="23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erif" w:hAnsi="Times New Roman;serif"/>
          <w:b/>
          <w:color w:val="000000"/>
          <w:sz w:val="20"/>
        </w:rPr>
        <w:t>EXPLANATORY NOTE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21, 2026, the stockholders of ANI Pharmaceuticals, Inc. (the “Registrant”) approved an amendment to the ANI Pharmaceuticals, Inc. Amended and Restated 2022 Stock Incentive Plan, or Stock Plan (such amendment, the “2026 Stock Plan Amendment” and the Stock Plan, after giving effect to the 2026 Stock Plan Amendment, the “Amended 2022 Stock Plan”). Subject to adjustment, the 2026 Stock Plan Amendment authorizes the issuance of an additional 962,000 shares (the “Additional Shares”) of the Registrant's common stock, $0.0001 par value per share (the “Common Stock”).</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Registrant previously filed the Registration Statements on Form S-8 (File Nos. 333-151663, 333-168842, 333-174596, 333-182011, 333-196518, 333-218120, 333-250892, 333-264511, 333-272860, 333-280785, and 333-288642) on </w:t>
      </w:r>
      <w:hyperlink r:id="rId2">
        <w:r>
          <w:rPr>
            <w:rStyle w:val="InternetLink"/>
            <w:rFonts w:ascii="Times New Roman;serif" w:hAnsi="Times New Roman;serif"/>
            <w:b w:val="false"/>
            <w:color w:val="0000EE"/>
            <w:sz w:val="20"/>
            <w:u w:val="single"/>
            <w:shd w:fill="FFFFFF" w:val="clear"/>
          </w:rPr>
          <w:t>June 13, 2008</w:t>
        </w:r>
      </w:hyperlink>
      <w:r>
        <w:rPr>
          <w:rFonts w:ascii="Times New Roman;serif" w:hAnsi="Times New Roman;serif"/>
          <w:b w:val="false"/>
          <w:color w:val="000000"/>
          <w:sz w:val="20"/>
          <w:shd w:fill="FFFFFF" w:val="clear"/>
        </w:rPr>
        <w:t xml:space="preserve">, </w:t>
      </w:r>
      <w:hyperlink r:id="rId3">
        <w:r>
          <w:rPr>
            <w:rStyle w:val="InternetLink"/>
            <w:rFonts w:ascii="Times New Roman;serif" w:hAnsi="Times New Roman;serif"/>
            <w:b w:val="false"/>
            <w:color w:val="0000EE"/>
            <w:sz w:val="20"/>
            <w:u w:val="single"/>
            <w:shd w:fill="FFFFFF" w:val="clear"/>
          </w:rPr>
          <w:t>August 13, 2010</w:t>
        </w:r>
      </w:hyperlink>
      <w:r>
        <w:rPr>
          <w:rFonts w:ascii="Times New Roman;serif" w:hAnsi="Times New Roman;serif"/>
          <w:b w:val="false"/>
          <w:color w:val="000000"/>
          <w:sz w:val="20"/>
          <w:shd w:fill="FFFFFF" w:val="clear"/>
        </w:rPr>
        <w:t xml:space="preserve">, </w:t>
      </w:r>
      <w:hyperlink r:id="rId4">
        <w:r>
          <w:rPr>
            <w:rStyle w:val="InternetLink"/>
            <w:rFonts w:ascii="Times New Roman;serif" w:hAnsi="Times New Roman;serif"/>
            <w:b w:val="false"/>
            <w:color w:val="0000EE"/>
            <w:sz w:val="20"/>
            <w:u w:val="single"/>
            <w:shd w:fill="FFFFFF" w:val="clear"/>
          </w:rPr>
          <w:t>May 27, 2011</w:t>
        </w:r>
      </w:hyperlink>
      <w:r>
        <w:rPr>
          <w:rFonts w:ascii="Times New Roman;serif" w:hAnsi="Times New Roman;serif"/>
          <w:b w:val="false"/>
          <w:color w:val="000000"/>
          <w:sz w:val="20"/>
          <w:shd w:fill="FFFFFF" w:val="clear"/>
        </w:rPr>
        <w:t xml:space="preserve">, </w:t>
      </w:r>
      <w:hyperlink r:id="rId5">
        <w:r>
          <w:rPr>
            <w:rStyle w:val="InternetLink"/>
            <w:rFonts w:ascii="Times New Roman;serif" w:hAnsi="Times New Roman;serif"/>
            <w:b w:val="false"/>
            <w:color w:val="0000EE"/>
            <w:sz w:val="20"/>
            <w:u w:val="single"/>
            <w:shd w:fill="FFFFFF" w:val="clear"/>
          </w:rPr>
          <w:t>June 8, 2012</w:t>
        </w:r>
      </w:hyperlink>
      <w:r>
        <w:rPr>
          <w:rFonts w:ascii="Times New Roman;serif" w:hAnsi="Times New Roman;serif"/>
          <w:b w:val="false"/>
          <w:color w:val="000000"/>
          <w:sz w:val="20"/>
          <w:shd w:fill="FFFFFF" w:val="clear"/>
        </w:rPr>
        <w:t xml:space="preserve">, </w:t>
      </w:r>
      <w:hyperlink r:id="rId6">
        <w:r>
          <w:rPr>
            <w:rStyle w:val="InternetLink"/>
            <w:rFonts w:ascii="Times New Roman;serif" w:hAnsi="Times New Roman;serif"/>
            <w:b w:val="false"/>
            <w:color w:val="0000EE"/>
            <w:sz w:val="20"/>
            <w:u w:val="single"/>
            <w:shd w:fill="FFFFFF" w:val="clear"/>
          </w:rPr>
          <w:t>June 4, 2014</w:t>
        </w:r>
      </w:hyperlink>
      <w:r>
        <w:rPr>
          <w:rFonts w:ascii="Times New Roman;serif" w:hAnsi="Times New Roman;serif"/>
          <w:b w:val="false"/>
          <w:color w:val="000000"/>
          <w:sz w:val="20"/>
          <w:shd w:fill="FFFFFF" w:val="clear"/>
        </w:rPr>
        <w:t xml:space="preserve">, </w:t>
      </w:r>
      <w:hyperlink r:id="rId7">
        <w:r>
          <w:rPr>
            <w:rStyle w:val="InternetLink"/>
            <w:rFonts w:ascii="Times New Roman;serif" w:hAnsi="Times New Roman;serif"/>
            <w:b w:val="false"/>
            <w:color w:val="0000EE"/>
            <w:sz w:val="20"/>
            <w:u w:val="single"/>
            <w:shd w:fill="FFFFFF" w:val="clear"/>
          </w:rPr>
          <w:t>May 19, 2017</w:t>
        </w:r>
      </w:hyperlink>
      <w:r>
        <w:rPr>
          <w:rFonts w:ascii="Times New Roman;serif" w:hAnsi="Times New Roman;serif"/>
          <w:b w:val="false"/>
          <w:color w:val="000000"/>
          <w:sz w:val="20"/>
          <w:shd w:fill="FFFFFF" w:val="clear"/>
        </w:rPr>
        <w:t xml:space="preserve">, </w:t>
      </w:r>
      <w:hyperlink r:id="rId8">
        <w:r>
          <w:rPr>
            <w:rStyle w:val="InternetLink"/>
            <w:rFonts w:ascii="Times New Roman;serif" w:hAnsi="Times New Roman;serif"/>
            <w:b w:val="false"/>
            <w:color w:val="0000EE"/>
            <w:sz w:val="20"/>
            <w:u w:val="single"/>
            <w:shd w:fill="FFFFFF" w:val="clear"/>
          </w:rPr>
          <w:t>November 23, 2020</w:t>
        </w:r>
      </w:hyperlink>
      <w:r>
        <w:rPr>
          <w:rFonts w:ascii="Times New Roman;serif" w:hAnsi="Times New Roman;serif"/>
          <w:b w:val="false"/>
          <w:color w:val="000000"/>
          <w:sz w:val="20"/>
          <w:shd w:fill="FFFFFF" w:val="clear"/>
        </w:rPr>
        <w:t xml:space="preserve">, </w:t>
      </w:r>
      <w:hyperlink r:id="rId9">
        <w:r>
          <w:rPr>
            <w:rStyle w:val="InternetLink"/>
          </w:rPr>
          <w:t>April 27, 2022</w:t>
        </w:r>
      </w:hyperlink>
      <w:r>
        <w:rPr>
          <w:rFonts w:ascii="Times New Roman;serif" w:hAnsi="Times New Roman;serif"/>
          <w:b w:val="false"/>
          <w:color w:val="0000EE"/>
          <w:sz w:val="20"/>
          <w:u w:val="single"/>
          <w:shd w:fill="FFFFFF" w:val="clear"/>
        </w:rPr>
        <w:t>,</w:t>
      </w:r>
      <w:r>
        <w:rPr>
          <w:color w:val="0000EE"/>
          <w:shd w:fill="FFFFFF" w:val="clear"/>
        </w:rPr>
        <w:t xml:space="preserve"> </w:t>
      </w:r>
      <w:hyperlink r:id="rId10">
        <w:r>
          <w:rPr>
            <w:rStyle w:val="InternetLink"/>
            <w:rFonts w:ascii="Times New Roman;serif" w:hAnsi="Times New Roman;serif"/>
            <w:b w:val="false"/>
            <w:color w:val="0000FF"/>
            <w:sz w:val="20"/>
            <w:u w:val="single"/>
            <w:shd w:fill="FFFFFF" w:val="clear"/>
          </w:rPr>
          <w:t>June 23, 2023</w:t>
        </w:r>
      </w:hyperlink>
      <w:r>
        <w:rPr>
          <w:rFonts w:ascii="Times New Roman;serif" w:hAnsi="Times New Roman;serif"/>
          <w:b w:val="false"/>
          <w:color w:val="000000"/>
          <w:sz w:val="20"/>
          <w:shd w:fill="FFFFFF" w:val="clear"/>
        </w:rPr>
        <w:t xml:space="preserve">, </w:t>
      </w:r>
      <w:hyperlink r:id="rId11">
        <w:r>
          <w:rPr>
            <w:rStyle w:val="InternetLink"/>
            <w:rFonts w:ascii="Times New Roman;serif" w:hAnsi="Times New Roman;serif"/>
            <w:b w:val="false"/>
            <w:color w:val="0000FF"/>
            <w:sz w:val="20"/>
            <w:u w:val="single"/>
            <w:shd w:fill="FFFFFF" w:val="clear"/>
          </w:rPr>
          <w:t>July 12, 2024</w:t>
        </w:r>
      </w:hyperlink>
      <w:r>
        <w:rPr>
          <w:rFonts w:ascii="Times New Roman;serif" w:hAnsi="Times New Roman;serif"/>
          <w:b w:val="false"/>
          <w:color w:val="000000"/>
          <w:sz w:val="20"/>
          <w:shd w:fill="FFFFFF" w:val="clear"/>
        </w:rPr>
        <w:t xml:space="preserve">, and </w:t>
      </w:r>
      <w:hyperlink r:id="rId12">
        <w:r>
          <w:rPr>
            <w:rStyle w:val="InternetLink"/>
            <w:rFonts w:ascii="Times New Roman;serif" w:hAnsi="Times New Roman;serif"/>
            <w:b w:val="false"/>
            <w:color w:val="0000FF"/>
            <w:sz w:val="20"/>
            <w:u w:val="single"/>
            <w:shd w:fill="FFFFFF" w:val="clear"/>
          </w:rPr>
          <w:t>July 11, 2025</w:t>
        </w:r>
      </w:hyperlink>
      <w:r>
        <w:rPr>
          <w:rFonts w:ascii="Times New Roman;serif" w:hAnsi="Times New Roman;serif"/>
          <w:b w:val="false"/>
          <w:color w:val="000000"/>
          <w:sz w:val="20"/>
          <w:shd w:fill="FFFFFF" w:val="clear"/>
        </w:rPr>
        <w:t>, respectively, with the Securities and Exchange Commission (the “Commission”) to register an aggregate of 7,260,000 shares of Common Stock that were authorized for issuance under the Stock Plan (collectively, the “Prior Registration Statements”). Upon the effectiveness of this Registration Statement, an aggregate of 8,222,000 shares of Common Stock will be registered for issuance from time to time under the Amended 2022 Stock Plan, inclusive of the Additional Shares. Pursuant to General Instruction E to Form S-8, the contents of the Prior Registration Statements are incorporated herein by reference except to the extent supplemented, amended or superseded by the information set forth herein. Only those items of Form S-8 containing new information not contained in the Prior Registration Statements are presented herein.</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w:t>
      </w:r>
    </w:p>
    <w:p>
      <w:pPr>
        <w:pStyle w:val="TextBody"/>
        <w:bidi w:val="0"/>
        <w:spacing w:lineRule="auto" w:line="288" w:before="0" w:after="0"/>
        <w:jc w:val="center"/>
        <w:rPr/>
      </w:pPr>
      <w:r>
        <w:rPr>
          <w:rFonts w:ascii="Times New Roman;serif" w:hAnsi="Times New Roman;serif"/>
          <w:b/>
          <w:color w:val="000000"/>
          <w:sz w:val="20"/>
          <w:shd w:fill="FFFFFF" w:val="clear"/>
        </w:rPr>
        <w:t>INFORMATION REQUIRED IN THE REGISTRATION STATEMENT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Indemnification of Directors and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 of the General Corporation Law of the State of Delaware (the “DGCL”) provides that a corporation shall have the power to indemnify any person who was or is a party or is threatened to be made a party to any threatened, pending or completed action, suit or proceeding, whether civil, criminal, administrative or investigative (a “Proceeding”) (except actions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Registrant’s restated certificate of incorporation and the Registrant’s second amended and restated bylaws provide, in effect, that (i) the Registrant shall indemnify its directors, officers and employees in defending any Proceeding to the fullest extent permitted by the DGCL, subject to limited exceptions; (ii) the Registrant shall advance expenses (including attorneys’ fees) to its present or former officers or directors in defending any Proceeding, subject to limited exceptions; and (iii) the rights to indemnification and advancement of expenses provided in the Registrant’s second amended and restated bylaws are not exclusive. The Registrant also maintains policies to insure its directors and officers, subject to the limits of the policies, against certain losses arising from any claims made against them by reason of being or having been such directors or officers. In addition, the Registrant has entered into contracts with certain directors and officers of the Registrant providing for indemnification of such persons by the Registrant to the full extent authorized or permitted by law, subject to certain limited exceptions.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102(b)(7) of the DGCL permits a corporation to provide in its certificate of incorporation that a director or officer of the corporation shall not be personally liable to the corporation or its stockholders for monetary damages for breach of fiduciary duty as a director or an officer, except for liability (i) for any breach of the director’s or officer’s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or officer derived an improper personal benefit, and provided further that such provision shall not eliminate or limit the liability of an officer in any action by or in the right of the corporation. No such provision may eliminate or limit the liability of a director for any act or omission occurring prior to the date when such provision became effective.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Registrant’s restated certificate of incorporation provides that, to the fullest extent permitted by the DGCL, a director shall not be liable to the Registrant or its stockholders for monetary damages for breach of fiduciary duty as a director, except to the extent provided by applicable law (i) for any breach of the director’s duty of loyalty to the corporation or its stockholders, (ii) for acts or omissions not in good faith or that involve intentional misconduct or a knowing violation of law, (iii) for unlawful payments of dividends or unlawful stock repurchases or redemptions as provided in Section 174 of the DGCL, or (iv) for any transaction from which such director derived an improper personal benefit.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5"/>
        <w:gridCol w:w="303"/>
        <w:gridCol w:w="304"/>
        <w:gridCol w:w="109"/>
        <w:gridCol w:w="109"/>
        <w:gridCol w:w="109"/>
        <w:gridCol w:w="2601"/>
        <w:gridCol w:w="2601"/>
        <w:gridCol w:w="3724"/>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w:anchor="exhibit41anipstockplan2026.htm">
              <w:r>
                <w:rPr>
                  <w:rStyle w:val="InternetLink"/>
                  <w:rFonts w:ascii="Times New Roman;serif" w:hAnsi="Times New Roman;serif"/>
                  <w:b w:val="false"/>
                  <w:color w:val="0000FF"/>
                  <w:sz w:val="20"/>
                  <w:u w:val="single"/>
                </w:rPr>
                <w:t xml:space="preserve">ANI Pharmaceuticals, Inc. Amended and Restated 2022 Stock Incentive Plan. </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51anipstockplan2026.htm">
              <w:r>
                <w:rPr>
                  <w:rStyle w:val="InternetLink"/>
                  <w:rFonts w:ascii="Times New Roman;serif" w:hAnsi="Times New Roman;serif"/>
                  <w:b w:val="false"/>
                  <w:color w:val="000080"/>
                  <w:sz w:val="20"/>
                  <w:u w:val="single"/>
                </w:rPr>
                <w:t xml:space="preserve">Opinion of </w:t>
              </w:r>
            </w:hyperlink>
            <w:hyperlink w:anchor="exhibit51anipstockplan2026.htm">
              <w:r>
                <w:rPr>
                  <w:rStyle w:val="InternetLink"/>
                  <w:rFonts w:ascii="Times New Roman;serif" w:hAnsi="Times New Roman;serif"/>
                  <w:b w:val="false"/>
                  <w:color w:val="000080"/>
                  <w:sz w:val="20"/>
                  <w:u w:val="single"/>
                </w:rPr>
                <w:t xml:space="preserve">Ropes &amp; Gray </w:t>
              </w:r>
            </w:hyperlink>
            <w:hyperlink w:anchor="exhibit51anipstockplan2026.htm">
              <w:r>
                <w:rPr>
                  <w:rStyle w:val="InternetLink"/>
                  <w:rFonts w:ascii="Times New Roman;serif" w:hAnsi="Times New Roman;serif"/>
                  <w:b w:val="false"/>
                  <w:color w:val="000080"/>
                  <w:sz w:val="20"/>
                  <w:u w:val="single"/>
                </w:rPr>
                <w:t>LLP, counsel for the Registrant, regarding the legal validity of the shares of Common Stock being registered on this Registration Statement.</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31anipstockplan2026.htm">
              <w:r>
                <w:rPr>
                  <w:rStyle w:val="InternetLink"/>
                  <w:rFonts w:ascii="Times New Roman;serif" w:hAnsi="Times New Roman;serif"/>
                  <w:b w:val="false"/>
                  <w:color w:val="0000FF"/>
                  <w:sz w:val="20"/>
                  <w:u w:val="single"/>
                </w:rPr>
                <w:t xml:space="preserve">Consent of EisnerAmper LLP, the Registrant's Independent Registered Public Accounting Firm. </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51anipstockplan2026.htm">
              <w:r>
                <w:rPr>
                  <w:rStyle w:val="InternetLink"/>
                  <w:rFonts w:ascii="Times New Roman;serif" w:hAnsi="Times New Roman;serif"/>
                  <w:b w:val="false"/>
                  <w:color w:val="0000FF"/>
                  <w:sz w:val="20"/>
                  <w:u w:val="single"/>
                </w:rPr>
                <w:t>Consent of Ropes &amp; Gray LLP (contained in Exhibit 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f4ac0720b64b4e72b568206305366484_7">
              <w:r>
                <w:rPr>
                  <w:rStyle w:val="InternetLink"/>
                  <w:rFonts w:ascii="Times New Roman;serif" w:hAnsi="Times New Roman;serif"/>
                  <w:b w:val="false"/>
                  <w:color w:val="0000FF"/>
                  <w:sz w:val="20"/>
                  <w:u w:val="single"/>
                </w:rPr>
                <w:t>Power of Attorney (included on signature page).</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filingfees.htm">
              <w:r>
                <w:rPr>
                  <w:rStyle w:val="InternetLink"/>
                  <w:rFonts w:ascii="Times New Roman;serif" w:hAnsi="Times New Roman;serif"/>
                  <w:b w:val="false"/>
                  <w:color w:val="0000FF"/>
                  <w:sz w:val="20"/>
                  <w:u w:val="single"/>
                </w:rPr>
                <w:t xml:space="preserve">Filing Fee Exhibit </w:t>
              </w:r>
            </w:hyperlink>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Filed herewith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Princeton, State of New Jersey, on this </w:t>
      </w:r>
      <w:r>
        <w:rPr>
          <w:rFonts w:ascii="Times New Roman;serif" w:hAnsi="Times New Roman;serif"/>
          <w:b w:val="false"/>
          <w:color w:val="000000"/>
          <w:sz w:val="20"/>
          <w:shd w:fill="FFFFFF" w:val="clear"/>
        </w:rPr>
        <w:t xml:space="preserve">17th day </w:t>
      </w:r>
      <w:r>
        <w:rPr>
          <w:rFonts w:ascii="Times New Roman;serif" w:hAnsi="Times New Roman;serif"/>
          <w:b w:val="false"/>
          <w:color w:val="000000"/>
          <w:sz w:val="20"/>
        </w:rPr>
        <w:t>of July, 2026.</w:t>
      </w:r>
    </w:p>
    <w:p>
      <w:pPr>
        <w:pStyle w:val="TextBody"/>
        <w:bidi w:val="0"/>
        <w:spacing w:lineRule="auto" w:line="288" w:before="0" w:after="0"/>
        <w:jc w:val="left"/>
        <w:rPr>
          <w:color w:val="000000"/>
        </w:rPr>
      </w:pPr>
      <w:r>
        <w:rPr>
          <w:color w:val="000000"/>
        </w:rPr>
        <w:t> </w:t>
      </w:r>
    </w:p>
    <w:tbl>
      <w:tblPr>
        <w:tblW w:w="6843"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1563"/>
        <w:gridCol w:w="1563"/>
        <w:gridCol w:w="2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501"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ANI Pharmaceuticals, Inc.</w:t>
            </w: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501"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Carey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Stephen P. Carey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Finance and Chief Financial Officer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BY ALL PERSONS BY THESE PRESENTS, that each person whose signature appears below constitutes and appoints Nikhil Lalwani, Stephen P. Carey and Meredith W. Cook, and each of them, the undersigned’s true and lawful attorneys-in-fact and agents, with full power of substitution and revocation, for and in the undersigned’s name, place and stead, in any and all capacities, to sign any and all amendments (including post-effective amendments) to this Registration Statement on Form S-8 (this “Registration Statement”) and any registration statement filed pursuant to Rule 462(b) under the Securities Act of 1933, as amended (the “Securities Act”),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 and confirming all that said attorneys-in-fact and agents or any of them, or their substitutes, may lawfully do or cause to be done by virtue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below by the following persons on behalf of the Registrant and in the capacities indicated on the date listed below.</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738" w:type="dxa"/>
        <w:jc w:val="center"/>
        <w:tblInd w:w="0" w:type="dxa"/>
        <w:tblLayout w:type="fixed"/>
        <w:tblCellMar>
          <w:top w:w="28" w:type="dxa"/>
          <w:left w:w="28" w:type="dxa"/>
          <w:bottom w:w="28" w:type="dxa"/>
          <w:right w:w="28" w:type="dxa"/>
        </w:tblCellMar>
      </w:tblPr>
      <w:tblGrid>
        <w:gridCol w:w="861"/>
        <w:gridCol w:w="758"/>
        <w:gridCol w:w="766"/>
        <w:gridCol w:w="109"/>
        <w:gridCol w:w="109"/>
        <w:gridCol w:w="109"/>
        <w:gridCol w:w="1478"/>
        <w:gridCol w:w="1478"/>
        <w:gridCol w:w="1483"/>
        <w:gridCol w:w="109"/>
        <w:gridCol w:w="109"/>
        <w:gridCol w:w="109"/>
        <w:gridCol w:w="368"/>
        <w:gridCol w:w="368"/>
        <w:gridCol w:w="524"/>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Nikhil Lalwani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Nikhil Lalwani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 Stephen P. Carey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Senior Vice President, Finance and </w:t>
              <w:br/>
              <w:t>Chief Financial Officer</w:t>
              <w:b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Stephen P. Carey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Muthusamy Shanmugam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Head of Research and Development</w:t>
              <w:br/>
              <w:t>and Chief Operating Officer of New Jersey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Muthusamy Shanmugam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Thomas J. Haughey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and 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Thomas J. Haughey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Matthew J. Leonard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Matthew J. Leonard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Jeanne Thoma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Jeanne Thoma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Antonio Pera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Antonio Pera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Renee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Renee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both"/>
        <w:rPr>
          <w:color w:val="000000"/>
        </w:rPr>
      </w:pPr>
      <w:r>
        <w:rPr>
          <w:color w:val="000000"/>
        </w:rPr>
        <w:t> </w:t>
      </w:r>
    </w:p>
    <w:p>
      <w:pPr>
        <w:pStyle w:val="TextBody"/>
        <w:bidi w:val="0"/>
        <w:spacing w:lineRule="auto" w:line="288"/>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Calculation of Filing Fee Tables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36"/>
        </w:rPr>
        <w:t>Form S-8</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ANI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1: Newly Registered Securities and Carry Forward Securities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5"/>
        <w:gridCol w:w="119"/>
        <w:gridCol w:w="119"/>
        <w:gridCol w:w="119"/>
        <w:gridCol w:w="119"/>
        <w:gridCol w:w="119"/>
        <w:gridCol w:w="119"/>
        <w:gridCol w:w="119"/>
        <w:gridCol w:w="119"/>
        <w:gridCol w:w="110"/>
        <w:gridCol w:w="110"/>
        <w:gridCol w:w="110"/>
        <w:gridCol w:w="110"/>
        <w:gridCol w:w="110"/>
        <w:gridCol w:w="110"/>
        <w:gridCol w:w="110"/>
        <w:gridCol w:w="110"/>
        <w:gridCol w:w="110"/>
        <w:gridCol w:w="139"/>
        <w:gridCol w:w="139"/>
        <w:gridCol w:w="139"/>
        <w:gridCol w:w="139"/>
        <w:gridCol w:w="139"/>
        <w:gridCol w:w="139"/>
        <w:gridCol w:w="139"/>
        <w:gridCol w:w="139"/>
        <w:gridCol w:w="139"/>
        <w:gridCol w:w="117"/>
        <w:gridCol w:w="117"/>
        <w:gridCol w:w="117"/>
        <w:gridCol w:w="117"/>
        <w:gridCol w:w="117"/>
        <w:gridCol w:w="117"/>
        <w:gridCol w:w="117"/>
        <w:gridCol w:w="117"/>
        <w:gridCol w:w="117"/>
        <w:gridCol w:w="118"/>
        <w:gridCol w:w="118"/>
        <w:gridCol w:w="118"/>
        <w:gridCol w:w="118"/>
        <w:gridCol w:w="118"/>
        <w:gridCol w:w="118"/>
        <w:gridCol w:w="118"/>
        <w:gridCol w:w="118"/>
        <w:gridCol w:w="118"/>
        <w:gridCol w:w="142"/>
        <w:gridCol w:w="142"/>
        <w:gridCol w:w="142"/>
        <w:gridCol w:w="142"/>
        <w:gridCol w:w="142"/>
        <w:gridCol w:w="142"/>
        <w:gridCol w:w="142"/>
        <w:gridCol w:w="142"/>
        <w:gridCol w:w="142"/>
        <w:gridCol w:w="154"/>
        <w:gridCol w:w="132"/>
        <w:gridCol w:w="132"/>
        <w:gridCol w:w="132"/>
        <w:gridCol w:w="132"/>
        <w:gridCol w:w="132"/>
        <w:gridCol w:w="132"/>
        <w:gridCol w:w="132"/>
        <w:gridCol w:w="132"/>
        <w:gridCol w:w="348"/>
        <w:gridCol w:w="348"/>
        <w:gridCol w:w="355"/>
        <w:gridCol w:w="375"/>
        <w:gridCol w:w="375"/>
        <w:gridCol w:w="473"/>
      </w:tblGrid>
      <w:tr>
        <w:trPr/>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1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0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 Rule</w:t>
            </w:r>
          </w:p>
        </w:tc>
        <w:tc>
          <w:tcPr>
            <w:tcW w:w="10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Amount Registered </w:t>
            </w:r>
            <w:r>
              <w:rPr>
                <w:rFonts w:ascii="Times New Roman;serif" w:hAnsi="Times New Roman;serif"/>
                <w:b/>
                <w:color w:val="000000"/>
                <w:sz w:val="10"/>
              </w:rPr>
              <w:t>(1)</w:t>
            </w:r>
          </w:p>
        </w:tc>
        <w:tc>
          <w:tcPr>
            <w:tcW w:w="12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Proposed Maximum Offering Price Per Unit</w:t>
            </w:r>
            <w:r>
              <w:rPr>
                <w:rFonts w:ascii="Times New Roman;serif" w:hAnsi="Times New Roman;serif"/>
                <w:b/>
                <w:color w:val="000000"/>
                <w:sz w:val="10"/>
              </w:rPr>
              <w:t>(2)</w:t>
            </w:r>
            <w:r>
              <w:rPr>
                <w:color w:val="000000"/>
              </w:rPr>
              <w:t xml:space="preserve"> </w:t>
            </w:r>
          </w:p>
        </w:tc>
        <w:tc>
          <w:tcPr>
            <w:tcW w:w="12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10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2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Registration Fee</w:t>
            </w:r>
          </w:p>
        </w:tc>
      </w:tr>
      <w:tr>
        <w:trPr/>
        <w:tc>
          <w:tcPr>
            <w:tcW w:w="10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9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125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05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Other(2)</w:t>
            </w:r>
          </w:p>
        </w:tc>
        <w:tc>
          <w:tcPr>
            <w:tcW w:w="106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962,000 shares</w:t>
            </w:r>
            <w:r>
              <w:rPr>
                <w:rFonts w:ascii="Times New Roman;serif" w:hAnsi="Times New Roman;serif"/>
                <w:b w:val="false"/>
                <w:color w:val="000000"/>
                <w:sz w:val="10"/>
              </w:rPr>
              <w:t>(3)</w:t>
            </w:r>
          </w:p>
        </w:tc>
        <w:tc>
          <w:tcPr>
            <w:tcW w:w="127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$80.80</w:t>
            </w:r>
          </w:p>
        </w:tc>
        <w:tc>
          <w:tcPr>
            <w:tcW w:w="1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$77,729,600</w:t>
            </w:r>
          </w:p>
        </w:tc>
        <w:tc>
          <w:tcPr>
            <w:tcW w:w="105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$0.00013810</w:t>
            </w:r>
          </w:p>
        </w:tc>
        <w:tc>
          <w:tcPr>
            <w:tcW w:w="122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$10,734.45</w:t>
            </w:r>
          </w:p>
        </w:tc>
      </w:tr>
      <w:tr>
        <w:trPr/>
        <w:tc>
          <w:tcPr>
            <w:tcW w:w="1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Offering Amount:</w:t>
            </w:r>
          </w:p>
        </w:tc>
        <w:tc>
          <w:tcPr>
            <w:tcW w:w="9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$77,729,600</w:t>
            </w:r>
          </w:p>
        </w:tc>
        <w:tc>
          <w:tcPr>
            <w:tcW w:w="105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$10,734.45</w:t>
            </w:r>
          </w:p>
        </w:tc>
      </w:tr>
      <w:tr>
        <w:trPr/>
        <w:tc>
          <w:tcPr>
            <w:tcW w:w="10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9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10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9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$10,734.45</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Rule 416 under the Securities Act of 1933, as amended (the “Securities Act”), this Registration Statement on Form S-8 also covers any additional shares of common stock, $0.0001 par value per share (“Common Stock”), of ANI Pharmaceuticals, Inc. (the “Registrant”) which may become issuable under the Registrant’s Amended and Restated 2022 Stock Incentive Plan (the “Amended and Restated 2022 Plan”) resulting from adjustments as a result of stock dividends, stock splits, reverse stock splits, recapitalizations, reclassifications, mergers, split-ups, reorganizations, consolidations and other capital adjustments.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solely for purposes of calculating the registration fee pursuant to Rule 457(c) and Rule 457(h) based on the average of the high and low prices of Registrant’s Common Stock as reported on the Nasdaq Global Market on July 14, 2026. Pursuant to General Instruction E of Form S-8, the registration fee is calculated with respect to the additional securities registered on this Form S-8 only.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Represents 962,000 shares of Common Stock added to the shares available for issuance pursuant to the Amended and Restated 2022 Plan resulting from the approval of the Amended and Restated 2022 Plan approved by the Registrant’s stockholders at the 2026 Annual Meeting of Stockholders.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40" w:type="dxa"/>
        <w:jc w:val="left"/>
        <w:tblInd w:w="0" w:type="dxa"/>
        <w:tblLayout w:type="fixed"/>
        <w:tblCellMar>
          <w:top w:w="28" w:type="dxa"/>
          <w:left w:w="28" w:type="dxa"/>
          <w:bottom w:w="28" w:type="dxa"/>
          <w:right w:w="28" w:type="dxa"/>
        </w:tblCellMar>
      </w:tblPr>
      <w:tblGrid>
        <w:gridCol w:w="1239"/>
        <w:gridCol w:w="1086"/>
        <w:gridCol w:w="1095"/>
        <w:gridCol w:w="474"/>
        <w:gridCol w:w="474"/>
        <w:gridCol w:w="672"/>
      </w:tblGrid>
      <w:tr>
        <w:trPr/>
        <w:tc>
          <w:tcPr>
            <w:tcW w:w="12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Table 2: Fee Offset Claims and Sources</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color w:val="000000"/>
                <w:sz w:val="20"/>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01"/>
        <w:gridCol w:w="203"/>
        <w:gridCol w:w="109"/>
        <w:gridCol w:w="109"/>
        <w:gridCol w:w="109"/>
        <w:gridCol w:w="311"/>
        <w:gridCol w:w="311"/>
        <w:gridCol w:w="312"/>
        <w:gridCol w:w="196"/>
        <w:gridCol w:w="196"/>
        <w:gridCol w:w="197"/>
        <w:gridCol w:w="236"/>
        <w:gridCol w:w="236"/>
        <w:gridCol w:w="237"/>
        <w:gridCol w:w="197"/>
        <w:gridCol w:w="197"/>
        <w:gridCol w:w="198"/>
        <w:gridCol w:w="182"/>
        <w:gridCol w:w="182"/>
        <w:gridCol w:w="183"/>
        <w:gridCol w:w="250"/>
        <w:gridCol w:w="250"/>
        <w:gridCol w:w="252"/>
        <w:gridCol w:w="347"/>
        <w:gridCol w:w="347"/>
        <w:gridCol w:w="348"/>
        <w:gridCol w:w="346"/>
        <w:gridCol w:w="346"/>
        <w:gridCol w:w="348"/>
        <w:gridCol w:w="351"/>
        <w:gridCol w:w="351"/>
        <w:gridCol w:w="353"/>
        <w:gridCol w:w="379"/>
        <w:gridCol w:w="379"/>
        <w:gridCol w:w="381"/>
        <w:gridCol w:w="221"/>
        <w:gridCol w:w="221"/>
        <w:gridCol w:w="333"/>
      </w:tblGrid>
      <w:tr>
        <w:trPr/>
        <w:tc>
          <w:tcPr>
            <w:tcW w:w="3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Registrant or Filer Name</w:t>
            </w:r>
          </w:p>
        </w:tc>
        <w:tc>
          <w:tcPr>
            <w:tcW w:w="58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 or Filing Type</w:t>
            </w:r>
          </w:p>
        </w:tc>
        <w:tc>
          <w:tcPr>
            <w:tcW w:w="70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59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Initial Filing Date</w:t>
            </w:r>
          </w:p>
        </w:tc>
        <w:tc>
          <w:tcPr>
            <w:tcW w:w="54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75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Fee Offset Claimed</w:t>
            </w:r>
          </w:p>
        </w:tc>
        <w:tc>
          <w:tcPr>
            <w:tcW w:w="104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Security Type Associated with Fee Offset Claimed</w:t>
            </w:r>
          </w:p>
        </w:tc>
        <w:tc>
          <w:tcPr>
            <w:tcW w:w="104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Security Title Associated with Fee Offset Claimed</w:t>
            </w:r>
          </w:p>
        </w:tc>
        <w:tc>
          <w:tcPr>
            <w:tcW w:w="105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Unsold Securities Associated with Fee Offset Claimed</w:t>
            </w:r>
          </w:p>
        </w:tc>
        <w:tc>
          <w:tcPr>
            <w:tcW w:w="113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Unsold Aggregate Offering Amount Associated with Fee Offset Claimed</w:t>
            </w:r>
          </w:p>
        </w:tc>
        <w:tc>
          <w:tcPr>
            <w:tcW w:w="77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Fee Paid with Fee Offset Source</w:t>
            </w:r>
          </w:p>
        </w:tc>
      </w:tr>
      <w:tr>
        <w:trPr/>
        <w:tc>
          <w:tcPr>
            <w:tcW w:w="10205" w:type="dxa"/>
            <w:gridSpan w:val="3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Rule 457(p)</w:t>
            </w:r>
          </w:p>
        </w:tc>
      </w:tr>
      <w:tr>
        <w:trPr/>
        <w:tc>
          <w:tcPr>
            <w:tcW w:w="7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Claims</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Sources</w:t>
            </w:r>
          </w:p>
        </w:tc>
        <w:tc>
          <w:tcPr>
            <w:tcW w:w="32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ANI PHARMACEUTICALS, INC. AMENDED AND RESTATED 2022 STOCK INCENTIVE PLAN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(Amended on May 21, 2026)</w:t>
      </w:r>
    </w:p>
    <w:p>
      <w:pPr>
        <w:pStyle w:val="TextBody"/>
        <w:bidi w:val="0"/>
        <w:spacing w:lineRule="auto" w:line="319"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1.Purpose of Plan.</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purpose of the ANI Pharmaceuticals, Inc. Amended and Restated 2022 Stock Incentive Plan (this “Plan”) is to advance the interests of ANI Pharmaceuticals, Inc. (the “Company”) and its stockholders by enabling the Company and its Subsidiaries to attract and retain qualified persons to perform services for the Company and its Subsidiaries by providing an incentive to such individuals through opportunities for equity participation in the Company, and by rewarding such individuals who contribute to the achievement of the Company’s economic objectives.</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Plan was originally effective as of April 27, 2022, upon approval by the stockholders of the Company. The Plan was first amended and restated following its original effective date as of March 28, 2024. The Plan was then amended and restated following its original effective date as of May 22, 2025. This third amendment and restatement of the Plan is effective as of the Restatement Effective Date. </w: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2.     Definitions.</w:t>
      </w:r>
    </w:p>
    <w:p>
      <w:pPr>
        <w:pStyle w:val="TextBody"/>
        <w:bidi w:val="0"/>
        <w:spacing w:lineRule="auto" w:line="319"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terms will have the meanings set forth below, unless the context clearly otherwise requires: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2.1     “Board” means the Board of Directors of the Company.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     “Broker Exercise Notice” means a written notice pursuant to which a Participant, upon exercise of an Option, irrevocably instructs a broker or dealer to sell a sufficient number of shares or loan a sufficient amount of money to pay all or a portion of the exercise price of the Option and/or any related withholding tax obligations and remit such sums to the Company and directs the Company to deliver stock certificates to be issued upon such exercise directly to such broker or dealer or their nominee.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2.3     “Cause” means “cause” as defined in any employment or other agreement or policy applicable to the Participant, or if no such agreement or policy exists, will mean (i) any crime involving dishonesty, fraud, misrepresentation, embezzlement or deliberate injury or attempted injury, in each case related to the Company or any Subsidiary, (ii) any unlawful or criminal activity of a serious nature, (iii) any intentional and deliberate breach of a duty or duties that, individually or in the aggregate, are material in relation to the Participant’s overall duties, or (iv) any material breach of any employment, service, confidentiality, non-compete or non-solicitation agreement entered into with the Company or any Subsidiary.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2.4    “Change in Control” means an event described in Section 14.1 of the Plan; provided, however, if under an Incentive Award that is subject to Section 409A of the Code, payment or settlement is triggered by a Change in Control, such that such payment or settlement would subject the Incentive Award to taxation under Section 409A of the Code, the term Change in Control will mean a change in the ownership or effective control of the Company, or in the ownership of a substantial portion of the assets of the Company, as such term is defined in Section 409A of the Code.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2.5    “Code” means the Internal Revenue Code of 1986, as amended (including, when the context requires, all regulations, interpretations and rulings issued thereunder).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2.6    “Committee” means the group of individuals administering the Plan, as provided in Section 3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2.7    “Common Stock” means the common stock of the Company, par value $0.0001 per share, or the number and kind of shares of stock or other securities into which such Common Stock may be changed in accordance with Section 4.3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2.8    “Disability” means the disability of the Participant such as would entitle the Participant to receive disability income benefits pursuant to the long-term disability plan of the Company or Subsidiary then covering the Participant or, if no such plan exists or is applicable to the Participant, the permanent and total disability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Participant within the meaning of Section 22(e)(3) of the Code; provided, however, if distribution of an Incentive Award subject to Section 409A of the Code is triggered by an Eligible Recipient’s Disability, such term will mean that the Eligible Recipient is disabled as defined by Section 409A of the Code and the regulations and rulings issued thereunder.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2.9    “Eligible Recipients” means (a) for the purposes of granting Incentive Stock Options, all employees (including, without limitation, officers and directors who are also employees) of the Company or any Subsidiary and (b) for the purposes of granting Non-Statutory Stock Options and other Incentive Awards, all employees (including, without limitation, officers and directors who are also employees) of the Company or any Subsidiary and any non-employee directors, consultants, advisors and independent contractors of the Company or any Subsidiary. Notwithstanding the foregoing, an Eligible Person shall also include any individual who is expected to become an employee of the Company or any Subsidiary or a non-employee director, consultant, advisor or independent contractor of the Company or any Subsidiary within a reasonable period of time after the grant of an Incentive Award (other than an Incentive Stock Option); provided that any Award granted to any such individual shall be automatically terminated and cancelled without consideration if the individual does not begin performing services for the Company or any Subsidiary within twelve (12) months after the date such Incentive Award is granted.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2.10    “Exchange Act” means the Securities Exchange Act of 1934, as amended.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2.11    “Fair Market Value” means, with respect to the Common Stock, as of any date: (i) the closing sale price of the Common Stock at the end of the regular trading session, as reported by The Nasdaq Stock Market, The New York Stock Exchange, The American Stock Exchange or any national exchange on which the Common Stock is then listed or quoted (or, if no shares were traded on such date, as of the next preceding date on which there was such a trade); or (ii) if the Common Stock is not so listed, admitted to unlisted trading privileges, or reported on any national exchange or, the closing sale price as of such date at the end of the regular trading session, as reported by OTC Bulletin Board or the Pink Sheets LLC, or other comparable service (or, if no shares were traded or quoted on such date, as of the next preceding date on which there was such a trade or quote); or (iii) if the Common Stock is not so listed or reported, such price as the Committee determines in good faith, and consistent with the definition of “fair market value” under Section 409A of the Code.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    “Incentive Award” means an Option, Stock Appreciation Right, Restricted Stock Award, Stock Unit Award, Performance Award or Stock Bonus granted to an Eligible Recipient pursuant to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2.13    "Incentive Stock Option” means a right to purchase shares of Common Stock granted to an Eligible Recipient pursuant to Section 6 of the Plan that qualifies as an “incentive stock option” within the meaning of Section 422 of the Code.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2.14    “Non-Statutory Stock Option” means a right to purchase shares of Common Stock granted to an Eligible Recipient pursuant to Section 6 of the Plan that does not qualify as an Incentive Stock Option.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    “Option” means an Incentive Stock Option or a Non-Statutory Stock Option.</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2.16    “Participant” means an Eligible Recipient who receives one or more Incentive Awards under the Plan.</w:t>
      </w:r>
    </w:p>
    <w:p>
      <w:pPr>
        <w:pStyle w:val="TextBody"/>
        <w:bidi w:val="0"/>
        <w:spacing w:before="0" w:after="0"/>
        <w:jc w:val="both"/>
        <w:rPr/>
      </w:pPr>
      <w:r>
        <w:rPr/>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2.17    “Performance Award” means a right granted to an Eligible Recipient pursuant to Section 10 of the Plan to receive an amount of cash, a number of shares of Common Stock, or a combination of both, contingent upon achievement of specified performance objectives during a specified period. A Performance Award is also commonly referred to as a “performance unit.”</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2.18    “Previously Acquired Shares” means shares of Common Stock that are already owned by the Participant or, with respect to any Incentive Award, that are to be issued to the Participant upon the grant, exercise or vesting of such Incentive Award.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2.19    “Prior Plan Restatement” means any prior amendment and restatement of ANI Pharmaceuticals, Inc. 2008 Stock Incentive Plan.</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2.20    “Restatement Effective Date” means May 21, 2026. </w:t>
      </w:r>
    </w:p>
    <w:p>
      <w:pPr>
        <w:pStyle w:val="TextBody"/>
        <w:bidi w:val="0"/>
        <w:spacing w:lineRule="auto" w:line="319"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2.21    “Restricted Stock Award” means an award of shares of Common Stock granted to an Eligible Recipient pursuant to Section 8 of the Plan that are subject to restrictions on transferability and/or a risk of forfeiture. </w:t>
      </w:r>
    </w:p>
    <w:p>
      <w:pPr>
        <w:pStyle w:val="TextBody"/>
        <w:bidi w:val="0"/>
        <w:spacing w:lineRule="auto" w:line="319"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2.22    “Retirement” means termination of employment or service at age 55 or older and completion of at least ten years of continuous service.</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2.23    “Securities Act” means the Securities Act of 1933, as amended.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2.24    “Stock Appreciation Right” means a right granted to an Eligible Recipient pursuant to Section 7 of the Plan to receive a payment from the Company, in the form of shares of Common Stock, cash or a combination of both, equal to the difference between the Fair Market Value of one or more shares of Common Stock and a specified exercise price of such shares.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2.25    “Stock Bonus” means an award of shares of Common Stock granted to an Eligible Recipient pursuant to Section 11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2.26    “Stock Unit Award” means a right granted to an Eligible Recipient pursuant to Section 9 of the Plan to receive the Fair Market Value of one or more shares of Common Stock, payable in cash, shares of Common Stock, or a combination of both, the payment, issuance, retention and/or vesting of which is subject to the satisfaction of specified conditions, which may include achievement of specified performance objectives. A Stock Unit Award when payable in shares of Common Stock is also commonly referred to as a “restricted stock unit.”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2.27    “Subsidiary” means any entity that is directly or indirectly controlled by the Company or any entity in which the Company has a significant equity interest, as determined by the Committee, provided the Company has a “controlling interest” in the Subsidiary as defined in Treas. Reg. Sec. 1.409A-1(b)(5)(iii)(E)(1).</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2.28    “Tax Date” means the date any withholding tax obligation arises under the Code for a Participant with respect to an Incentive Award.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3.     Plan Administration.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3.1    The Committee. The Plan will be administered by the Board or by a committee of the Board. So long as the Company has a class of its equity securities registered under Section 12 of the Exchange Act, any committee administering the Plan will consist solely of two or more members of the Board who are “non-employee directors” within the meaning of Rule 16b-3 under the Exchange Act and who are “independent” as required by the listing standards of The Nasdaq Stock Market (or other applicable exchange or market on which the Company’s Common Stock may be traded or quoted). Such a committee, if established, will act by majority approval of the members (but may also take action by the written consent of all of the members of such committee), and a majority of the members of such a committee will constitute a quorum. As used in the Plan, “Committee” will refer to the Board or to such a committee, if established. To the extent consistent with applicable corporate law of the Company’s jurisdiction of incorporation, the Committee may delegate to any officers of the Company the duties, power and authority of the Committee under the Plan pursuant to such conditions or limitations as the Committee may establish; provided, however, that only the Committee may exercise such duties, power and authority with respect to Eligible Recipients who are subject to Section 16 of the Exchange Act. The Committee may exercise its duties, power and authority under the Plan in its sole and absolute discretion without the consent of any Participant or other party, unless the Plan specifically provides otherwise. Each determination, interpretation or other action made or taken by the Committee pursuant to the provisions of the Plan will be final, conclusive and binding for all purposes and on all persons, and no member of the Committee will be liable for any action or determination made in good faith with respect to the Plan or any Incentive Award granted under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3.2    Authority of the Committee.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In accordance with and subject to the provisions of the Plan, the Committee will have the authority to determine all provisions of Incentive Awards as the Committee may deem necessary or desirable and as consistent with the terms of the Plan, including, without limitation, the following: (i) the Eligible Recipients to be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selected as Participants; (ii) the nature and extent of the Incentive Awards to be made to each Participant (including the number of shares of Common Stock to be subject to each Incentive Award, any exercise price, the manner in which Incentive Awards will vest or become exercisable and whether Incentive Awards will be granted in tandem with other Incentive Awards) and the form of written agreement, if any, evidencing such Incentive Award; (iii) the time or times when Incentive Awards will be granted; (iv) the duration of each Incentive Award; and (v) the restrictions and other conditions to which the payment or vesting of Incentive Awards may be subject. In addition, the Committee will have the authority under the Plan in its sole discretion to pay the economic value of any Incentive Award in the form of cash, Common Stock or any combination of both.</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Subject to Section 3.2(d) of the Plan, the Committee will have the authority under the Plan to amend or modify the terms of any outstanding Incentive Award in any manner, including, without limitation, the authority to modify the number of shares or other terms and conditions of an Incentive Award, extend the term of an Incentive Award, accelerate the exercisability or vesting or otherwise terminate any restrictions relating to an Incentive Award, accept the surrender of any outstanding Incentive Award or, to the extent not previously exercised or vested, authorize the grant of new Incentive Awards in substitution for surrendered Incentive Awards; provided, however that (i) the amended or modified terms must otherwise be permitted by the Plan as then in effect, and may not subject any Participant to taxation under Section 409A of the Code and (ii) any Participant adversely affected by such amended or modified terms must have consented to such amendment or modification.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In the event of (i) any reorganization, merger, consolidation, recapitalization, liquidation, reclassification, stock dividend, stock split, combination of shares, rights offering, extraordinary dividend or divestiture (including a spin-off) or any other similar change in corporate structure or shares; (ii) any purchase, acquisition, sale, disposition or write-down of a significant amount of assets or a significant business; (iii) any change in accounting principles or practices, tax laws or other such laws or provisions affecting reported results; (iv) any uninsured catastrophic losses or extraordinary non-recurring items as described in Financial Accounting Standards Board Accounting Standards Codification 225, Income Statement or in management’s discussion and analysis of financial performance appearing in the Company’s annual report to stockholders for the applicable year; or (v) any other similar change, in each case with respect to the Company or any other entity whose performance is relevant to the grant or vesting of an Incentive Award, the Committee (or, if the Company is not the surviving corporation in any such transaction, the board of directors of the surviving corporation) may, without the consent of any affected Participant, amend or modify the vesting criteria (including any performance objectives) of any outstanding Incentive Award that is based in whole or in part on the financial performance of the Company (or any Subsidiary or division or other subunit thereof) or such other entity so as equitably to reflect such event, with the desired result that the criteria for evaluating such financial performance of the Company or such other entity will be substantially the same (in the sole discretion of the Committee or the board of directors of the surviving corporation) following such event as prior to such event; provided, however, that the amended or modified terms are permitted by the Plan as then in effect, including the limitations in Section 3.2(a) and 3.2(b).</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Notwithstanding any other provision of this Plan other than Section 4.3, the Committee may not, without prior approval of the Company’s stockholders, seek to effect any re-pricing of any previously granted, “underwater” Option or Stock Appreciation Right by: (i) amending or modifying the terms of the Option or Stock Appreciation Right to lower the exercise price; (ii) canceling the underwater Option or Stock Appreciation Right in exchange for (A) cash; (B) replacement Options or Stock Appreciation Rights having a lower exercise price; or (C) other Incentive Awards; or (iii) repurchasing the underwater Options or Stock Appreciation Rights and granting new Incentive Awards under this Plan. For purposes of this Section 3.2(d), Options and Stock Appreciation Rights will be deemed to be “underwater” at any time when the Fair Market Value of the Common Stock is less than the exercise price of the Option or Stock Appreciation Right.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In addition to the authority of the Committee under Section 3.2(b) of the Plan and notwithstanding any other provision of the Plan, the Committee may, in its sole discretion, amend the terms of the Plan or Incentive Awards with respect to Participants resident outside of the United States or employed by a non-U.S. Subsidiary in order to comply with local legal requirements, to otherwise protect the Company’s or Subsidiary’s interests, or to meet objectives of the Plan, and may, where appropriate, establish one or more sub-plans (including the adoption of any required rules and regulations) for the purposes of qualifying for preferred tax treatment under foreign tax laws. The Committee shall have no authority, however, to take action pursuant to this Section 3.2(e)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    to reserve shares or grant Incentive Awards in excess of the limitations provided in Section 4.1 of the Plan; (ii) to effect any re-pricing in violation of Section 3.2(d) of the Plan; (iii) to grant Options or Stock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Appreciation Rights having an exercise price in violation of Section 6.2 or 7.2 of the Plan, as the case may be; or (iv) for which stockholder approval would then be required pursuant to Section 422 of the Code or the rules of The Nasdaq Stock Market (or other applicable exchange or market on which the Company’s Common Stock may be traded or quoted). In addition, the Committee shall have no authority to grant any Incentive Award on or after April 10, 2020 that vests or becomes exercisable earlier than twelve months after such Incentive Award was granted; provided, however, that this minimum vesting condition shall not apply to (x) any Incentive Award that is outstanding on April 9, 2020, or (y) Incentive Awards granted on or after April 10, 2020 with respect to which the aggregate number of shares issuable pursuant to such Incentive Awards do not exceed 5% of the aggregate number of shares of Common Stock reserved for issuance under the Plan as of April 10, 2020 less the sum of the number of shares of Common Stock issued under the Plan prior to April 10, 2020 and the number of shares of Common Stock underlying Incentive Awards that were outstanding as of April 10, 2020 (collectively, “Exempted Awards”).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4.    Shares Available for Issuance.</w:t>
      </w:r>
    </w:p>
    <w:p>
      <w:pPr>
        <w:pStyle w:val="TextBody"/>
        <w:bidi w:val="0"/>
        <w:spacing w:lineRule="auto" w:line="288" w:before="0" w:after="20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4.1    Maximum Number of Shares Available; Certain Restrictions on Awards.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Subject to adjustment as provided in Section 4.3 of the Plan, the maximum number of shares of Common Stock that will be available for issuance under the Plan will be the sum of: (x) 7,260,000 shares, plus up to an additional 962,000 shares subject to approval of the Company’s stockholders on the Restatement Effective Date, which if approved in full will result in a new aggregate share reserve of 8,222,000 shares; (y) the number of shares of Common Stock subject to Incentive Awards granted under any Prior Plan Restatement or under the Plan that remain outstanding as of the Restatement Effective Date but only to the extent that such outstanding Incentive Awards are forfeited, expire or otherwise terminate without the issuance of such shares of Common Stock; and (z) the number of shares issued or Incentive Awards granted under the Plan in connection with the settlement, assumption or substitution of outstanding awards as a condition of the Company and/or any Subsidiary(ies) acquiring, merging or consolidating with another entity.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The shares available for issuance under the Plan may, at the election of the Committee, be either treasury shares or shares authorized but unissued, and, if treasury shares are used, all references in the Plan to the issuance of shares will, for corporate law purposes, be deemed to mean the transfer of shares from treasury.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    Subject to adjustment as described below in Section 4.2 and 4.3 below, the aggregate number of shares of Common Stock that may be issued or transferred under the Plan pursuant to Incentive Stock Options shall not exceed 8,222,000 shares of Company Stock.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Subject to adjustment as described below in Section 4.2 and 4.3 below, the maximum aggregate grant date value of shares of Common Stock subject to Incentive Awards granted to any director during any calendar year, taken together with any cash fees earned by such director for services rendered during the calendar year, shall not exceed $750,000 in total value. For purposes of this limit, the value of such Incentive Awards shall be calculated based on the grant date fair value of such Incentive Awards for financial reporting purposes. The limitation described in this paragraph shall be increased to $1,000,000 with respect to Incentive Awards made to a director during the calendar year in which the director’s initial term commences.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4.2    Accounting for Incentive Awards. Shares of Common Stock that are issued under the Plan or that are potentially issuable pursuant to outstanding Incentive Awards will be applied to reduce the maximum number of shares of Common Stock remaining available for issuance under the Plan. All shares so subtracted from the amount available under the Plan with respect to an Incentive Award (other than Incentive Awards granted pursuant to Section 4.1(c)) that lapses, expires, is forfeited (including issued shares forfeited under a Restricted Stock Award) or for any reason is terminated unexercised or unvested or is settled or paid in cash or any form other than shares of Common Stock will automatically again become available for issuance under the Plan; provided, however, that (i) any shares which would have been issued upon any exercise of an Option but for the fact that the exercise price was paid by a “net exercise” pursuant to Section 6.4(b) of the Plan or the tender or attestation as to ownership of Previously Acquired Shares pursuant to Section 6.4(a) of the Plan will not again become available for issuance under the Plan; (ii) the full number of shares of Common Stock subject to a Stock Appreciation Right granted that are settled by the issuance of shares of Common Stock will be counted against the shares authorized for issuance under this Plan, regardless of the number of shares actually issued upon settlement of such Stock Appreciation Right, and will not again become available for issuance under the Plan; and (iii) shares withheld by the Company to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pay the exercise price of any Incentive Award or satisfy any tax withholding obligation will not again become available for issuance under the Plan. Any shares of Common Stock repurchased by the Company on the open market using the proceeds from the exercise of an Incentive Award will not increase the number of shares available for future grant of Incentive Awards. Subject to the foregoing, any shares of Common Stock related to Incentive Awards under this Plan or under any Prior Plan Restatement that terminate by expiration, forfeiture, cancellation or otherwise without the issuance of shares of Common Stock, or are settled in cash in lieu of shares, or are exchanged with the Committee’s permission, prior to the issuance of shares, for Incentive Awards not involving shares, will be available again for grant under this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4.3    Adjustments to Shares and Incentive Awards. In the event that the Committee determines that any reorganization, merger, consolidation, recapitalization, liquidation, reclassification, stock dividend, stock split, combination of shares, rights offering, divestiture or extraordinary dividend (including a spin-off) or any other similar corporate transaction or change in the corporate structure or shares of the Company affects the Common Stock, such that an adjustment is appropriate in order to prevent dilution or enlargement of the benefits or potential benefits intended to be provided or made available under the Plan, then the Committee shall, in such manner as it may deem equitable, adjust any or all of (a) the number and kind of securities or other property with respect to which Incentive Awards may be granted, (b) the number and kind of securities or property subject to outstanding Incentive Awards, and (c) the exercise price of outstanding Options and Stock Appreciation Rights or, if it deems it appropriate, the Committee may make provision for a cash payment to the holders of outstanding Incentive Awards. Notwithstanding the foregoing, no such adjustment shall be authorized with respect to any Options or Stock Appreciation Rights to the extent that such adjustment would cause the Option or Stock Appreciation Rights (determined as if such Option or Stock Appreciation Right was an Incentive Stock Option) to violate Section 424(a) of the Code or otherwise subject any Participant to taxation under Section 409A of the Code; and provided further that the number of Shares subject to any Award denominated in Shares shall always be a whole number.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Participation.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Participants in the Plan will be those Eligible Recipients who, in the judgment of the Committee, have contributed, are contributing or are expected to contribute to the achievement of economic objectives of the Company or its Subsidiaries. Eligible Recipients may be granted from time to time one or more Incentive Awards, singly or in combination or in tandem with other Incentive Awards, as may be determined by the Committee in its sole discretion. Incentive Awards will be deemed to be granted as of the date specified in the grant resolution of the Committee, which date will be the date of any related agreement with the Participant.</w:t>
      </w:r>
    </w:p>
    <w:p>
      <w:pPr>
        <w:pStyle w:val="TextBody"/>
        <w:bidi w:val="0"/>
        <w:spacing w:lineRule="auto" w:line="288" w:before="0" w:after="20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6.     Options.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6.1    Grant. An Eligible Recipient may be granted one or more Options under the Plan, and such Options will be subject to such terms and conditions, consistent with the other provisions of the Plan, as may be determined by the Committee in its sole discretion. The Committee may designate whether an Option is to be considered an Incentive Stock Option or a Non-Statutory Stock Option. To the extent that any Incentive Stock Option (or portion thereof) granted under the Plan ceases for any reason to qualify as an “incentive stock option” for purposes of Section 422 of the Code, such Incentive Stock Option (or portion thereof) will continue to be outstanding for purposes of the Plan but will thereafter be deemed to be a Non-Statutory Stock Option. Options may be granted to an Eligible Recipient for services provided to a Subsidiary only if, with respect to such Eligible Recipient, the underlying shares of Common Stock constitute “service recipient stock” within the meaning of Treas. Reg. Section 1.409A-1(b)(5)(iii).</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6.2    Exercise Price. The per share price to be paid by a Participant upon exercise of an Option will be determined by the Committee in its discretion at the time of the Option grant, provided that such price will not be less than 100% of the Fair Market Value of one share of Common Stock on the date of grant (or 110% of the Fair Market Value of one share of Common Stock on the date of grant of an Incentive Stock Option if, at the time the Incentive Stock Option is granted, the Participant owns, directly or indirectly, more than 10% of the total combined voting power of all classes of stock of the Company or any parent or subsidiary corporation of the Company).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6.3    Exercisability and Duration. An Option will become exercisable at such times and in such installments and upon such terms and conditions as may be determined by the Committee in its sole discretion at the time of grant (including without limitation (i) the achievement of one or more specified performance objectives; and/or that (ii) the Participant remain in the continuous employ or service of the Company or a Subsidiary for a certain period); provided, however, that no Option may be exercisable after ten (10) years from its date of grant (five years from its date of grant in the case of an Incentive Stock Option if, at the time the Incentive Stock Option is granted, the Participant owns, directly or indirectly, more than 10% of the total combined voting power of all classes of stock of the Company or any parent or subsidiary corporation of the Company).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6.4    Payment of Exercise Price.</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The total purchase price of the shares to be purchased upon exercise of an Option will be paid entirely in cash (including check, bank draft or money order); provided, however, that the Committee, in its sole discretion and upon terms and conditions established by the Committee, may allow such payments to be made, in whole or in part, by (i) tender of a Broker Exercise Notice; (ii) by tender, or attestation as to ownership, of Previously Acquired Shares that are acceptable to the Committee; (iii) by a “net exercise” of the Option (as further described in paragraph (b), below); or (iv) by a combination of such methods.</w:t>
      </w:r>
    </w:p>
    <w:p>
      <w:pPr>
        <w:pStyle w:val="TextBody"/>
        <w:bidi w:val="0"/>
        <w:spacing w:before="0" w:after="0"/>
        <w:ind w:left="0" w:right="0" w:firstLine="720"/>
        <w:jc w:val="left"/>
        <w:rPr/>
      </w:pPr>
      <w:r>
        <w:rPr/>
      </w:r>
    </w:p>
    <w:p>
      <w:pPr>
        <w:pStyle w:val="TextBody"/>
        <w:bidi w:val="0"/>
        <w:spacing w:lineRule="auto" w:line="319"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the case of a “net exercise” of an Option, the Company will not require a payment of the exercise price of the Option from the Participant but will reduce the number of shares of Common Stock issued upon the exercise by the largest number of whole shares that has a Fair Market Value on the exercise date that does not exceed the aggregate exercise price for the shares exercised under this method. Shares of Common Stock will no longer be outstanding under an Option (and will therefore not thereafter be exercisable) following the exercise of such Option to the extent of (i) shares used to pay the exercise price of an Option under the “net exercise,” (ii) shares actually delivered to the Participant as a result of such exercise and (iii) any shares withheld for purposes of tax withholding pursuant to Section 13.1 of the Plan.</w:t>
      </w:r>
    </w:p>
    <w:p>
      <w:pPr>
        <w:pStyle w:val="TextBody"/>
        <w:bidi w:val="0"/>
        <w:spacing w:before="0" w:after="0"/>
        <w:ind w:left="0" w:right="0" w:firstLine="720"/>
        <w:jc w:val="left"/>
        <w:rPr/>
      </w:pPr>
      <w:r>
        <w:rPr/>
      </w:r>
    </w:p>
    <w:p>
      <w:pPr>
        <w:pStyle w:val="TextBody"/>
        <w:bidi w:val="0"/>
        <w:spacing w:lineRule="auto" w:line="319"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Previously Acquired Shares tendered or covered by an attestation as payment of an Option exercise price will be valued at their Fair Market Value on the exercise date.</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6.5    Manner of Exercise. An Option may be exercised by a Participant in whole or in part from time to time, subject to the conditions contained in the Plan and in the agreement evidencing such Option, by delivery in person, by facsimile or electronic transmission or through the mail of written notice of exercise to the Company at its principal executive office in Princeton, New Jersey and by paying in full the total exercise price for the shares of Common Stock to be purchased in accordance with Section 6.4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    Stock Appreciation Rights.</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7.1    Grant. An Eligible Recipient may be granted one or more Stock Appreciation Rights under the Plan, and such Stock Appreciation Rights will be subject to such terms and conditions, consistent with the other provisions of the Plan, as may be determined by the Committee in its sole discretion. The Committee will have the sole discretion to determine the form in which payment of the economic value of Stock Appreciation Rights will be made to a Participant (i.e., cash, shares of Common Stock or any combination thereof) or to consent to or disapprove the election by a Participant of the form of such payment. Stock Appreciation Rights may be granted to an Eligible Recipient for services provided to a Subsidiary only if, with respect to such Eligible Recipient, the underlying shares of Common Stock constitute “service recipient stock” within the meaning of Treas. Reg. Section 1.409A-1(b)(5)(iii).</w:t>
      </w:r>
    </w:p>
    <w:p>
      <w:pPr>
        <w:pStyle w:val="TextBody"/>
        <w:bidi w:val="0"/>
        <w:spacing w:before="0" w:after="0"/>
        <w:jc w:val="both"/>
        <w:rPr/>
      </w:pPr>
      <w:r>
        <w:rPr/>
      </w:r>
    </w:p>
    <w:p>
      <w:pPr>
        <w:pStyle w:val="TextBody"/>
        <w:bidi w:val="0"/>
        <w:spacing w:lineRule="auto" w:line="319"/>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7.2    Exercise Price. The exercise price of a Stock Appreciation Right will be determined by the Committee, in its discretion, at the date of grant but may not be less than 100% of the Fair Market Value of one share of Common Stock on the date of grant. Notwithstanding the foregoing, to the extent that Stock Appreciation Rights are granted under the Plan as a result of the Company’s assumption or substitution of stock appreciation rights issued by any acquired, merged or consolidated entity, the exercise price for such Stock Appreciation Rights shall be the price determined by the Committee pursuant to the conversion terms applicable to the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7.3    Exercisability and Duration. A Stock Appreciation Right will become exercisable at such time and in such installments as may be determined by the Committee in its sole discretion at the time of grant; provided, however, that no Stock Appreciation Right may be exercisable after ten (10) years from its date of grant. A Stock Appreciation Right will be exercised by giving notice in the same manner as for Options, as set forth in Section 6.5 of the Plan.</w:t>
      </w:r>
    </w:p>
    <w:p>
      <w:pPr>
        <w:pStyle w:val="TextBody"/>
        <w:bidi w:val="0"/>
        <w:spacing w:before="0" w:after="0"/>
        <w:jc w:val="both"/>
        <w:rPr/>
      </w:pPr>
      <w:r>
        <w:rPr/>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7.4    Grants in Tandem with Options. Stock Appreciation Rights may be granted alone or in addition to other Incentive Awards, or in tandem with an Option, at the time of grant of the Option. A Stock Appreciation Right granted in tandem with an Option shall cover the same number of shares of Common Stock as covered by the Option (or such lesser number as the Committee may determine), shall be exercisable at such time or times and only to the extent that the related Option is exercisable, have the same term as the Option and shall have an exercise price equal to the exercise price for the Option. Upon the exercise of a Stock Appreciation Right granted in tandem with an Option, the Option shall be canceled automatically to the extent of the number of shares covered by such exercise; conversely, upon exercise of an Option having a related Stock Appreciation Right, the Stock Appreciation Right shall be canceled automatically to the extent of the number of shares covered by the Option exercise.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8.     Restricted Stock Awards.</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8.1    Grant. An Eligible Recipient may be granted one or more Restricted Stock Awards under the Plan, and such Restricted Stock Awards will be subject to such terms and conditions, consistent with the other provisions of the Plan, as may be determined by the Committee in its sole discretion. The Committee may impose such restrictions or conditions, not inconsistent with the provisions of the Plan, to the vesting of such Restricted Stock Awards as it deems appropriate, including, without limitation, (i) the achievement of one or more specified performance objectives; and/or that (ii) the Participant remain in the continuous employ or service of the Company or a Subsidiary for a certain period.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8.2    Rights as a Stockholder; Transferability. Except as provided in Sections 8.1, 8.3, 8.4 and 15.3 of the Plan, a Participant will have all voting, dividend, liquidation and other rights with respect to shares of Common Stock issued to the Participant as a Restricted Stock Award under this Section 8 upon the Participant becoming the holder of record of such shares as if such Participant were a holder of record of shares of unrestricted Common Stock.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8.3    Dividends and Distributions. Unless the Committee determines otherwise in its sole discretion (either in the agreement evidencing the Restricted Stock Award at the time of grant or at any time after the grant of the Restricted Stock Award), any dividends or distributions paid with respect to shares of Common Stock subject to the unvested portion of a Restricted Stock Award will be subject to the same restrictions as the shares to which such dividends or distributions relate. The Committee will determine in its sole discretion whether any interest will be paid on such dividends or distributions.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8.4    Enforcement of Restrictions. To enforce the restrictions referred to in this Section 8, the Committee may place a legend on the stock certificates referring to such restrictions and may require the Participant, until the restrictions have lapsed, to keep the stock certificates, together with duly endorsed stock powers, in the custody of the Company or its transfer agent, or to maintain evidence of stock ownership, together with duly endorsed stock powers, in a certificate less book-entry stock account with the Company’s transfer agent.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9.    Stock Unit Awards.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Eligible Recipient may be granted one or more Stock Unit Awards under the Plan, and such Stock Unit Awards will be subject to such terms and conditions, consistent with the other provisions of the Plan, as may be determined by the Committee in its sole discretion. The Committee may impose such restrictions or conditions, not inconsistent with the provisions of the Plan, to the payment, issuance, retention and/or vesting of such Stock Unit Awards as it deems appropriate, including, without limitation, (i) the achievement of one or more specified performance objectives; and/or that (ii) the Participant remain in the continuous employ or service of the Company or a Subsidiary for a certain period.</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    Performance Awards.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Eligible Recipient may be granted one or more Performance Awards under the Plan, and such Performance Awards will be subject to such terms and conditions, if any, consistent with the other provisions of the Plan, as may be determined by the Committee in its sole discretion, including, but not limited to, the achievement of one or more specified performance objectives.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11.    Stock Bonuses.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Eligible Recipient may be granted one or more Stock Bonuses under the Plan, and such Stock Bonuses will be subject to such terms and conditions, if any, consistent with the other provisions of the Plan, as may be determined by the Committee in its sole discretion, including, but not limited to, the achievement of one or more specified performance objectives.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12.    Effect of Termination of Employment or Other Service. The following provisions shall apply upon termination of a Participant’s employment or other service with the Company and all Subsidiaries, except to the extent that the Committee provides otherwise in an agreement evidencing an Incentive Award at the time of grant or determines pursuant to Section 12.3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12.1    Termination Due to Death, Disability or Retirement. In the event a Participant’s employment or other service with the Company and all Subsidiaries is terminated by reason of death, Disability or Retirement: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outstanding Options and Stock Appreciation Rights then held by the Participant will, to the extent exercisable as of such termination, remain exercisable in full for a period of one year after such termination (but in no event after the expiration date of any such Option or Stock Appreciation Right). Options and Stock Appreciation Rights not exercisable as of such termination will be forfeited and terminate;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All Restricted Stock Awards then held by the Participant that have not vested as of such termination will be terminated and forfeited; and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All outstanding but unpaid Stock Unit Awards, Performance Awards and Stock Bonuses then held by the Participant will be terminated and forfeited.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12.2    Termination for Reasons Other than Death, Disability or Retirement. Subject to Section 12.4 of the Plan, in the event a Participant’s employment or other service is terminated with the Company and all Subsidiaries for any reason other than death, Disability or Retirement, or a Participant is in the employ or service of a Subsidiary and the Subsidiary ceases to be a Subsidiary of the Company (unless the Participant continues in the employ or service of the Company or another Subsidiary):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outstanding Options and Stock Appreciation Rights then held by the Participant will, to the extent exercisable as of such termination, remain exercisable in full for a period of three months after such termination (but in no event after the expiration date of any such Option or Stock Appreciation Right). Options and Stock Appreciation Rights not exercisable as of such termination will be forfeited and terminate;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All Restricted Stock Awards then held by the Participant that have not vested as of such termination will be terminated and forfeited; and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All outstanding but unpaid Stock Unit Awards, Performance Awards and Stock Bonuses then held by the Participant will be terminated and forfeited.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12.3    Modification of Rights Upon Termination. Notwithstanding the other provisions of this Section 12, upon a Participant’s termination of employment or other service with the Company and all Subsidiaries, the Committee may, in its sole discretion (which may be exercised at any time on or after the date of grant, including following such termination), except as provided in clause (ii), below, cause Options or Stock Appreciation Rights (or any part thereof) then held by such Participant to terminate, become or continue to become exercisable and/or remain exercisable following such termination of employment or service, and Restricted Stock Awards, Stock Unit Awards, Performance Awards or Stock Bonuses then held by such Participant to terminate, vest or become free of restrictions and conditions to payment, as the case may be, following such termination of employment or service, in each case in the manner determined by the Committee; provided, however, that any such action adversely affecting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any outstanding Incentive. Award will not be effective without the consent of the affected Participant (subject to the right of the Committee to take whatever action it deems appropriate under Sections 3.2(c), 4.3 and 14 of the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12.4    Effects of Actions Constituting Cause. Notwithstanding anything in the Plan to the contrary, in the event that a Participant is determined by the Committee, acting in its sole discretion, to have committed any action which would constitute Cause as defined in Section 2.3 of the Plan, irrespective of whether such action or the Committee’s determination occurs before or after termination of such Participant’s employment with the Company or any Subsidiary, all rights of the Participant under the Plan and any agreements evidencing an Incentive Award then held by the Participant shall terminate and any unvested portion of the Incentive Award be forfeited without notice of any kind.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12.5    Determination of Termination of Employment or Other Service.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The change in a Participant’s status from that of an employee of the Company or any Subsidiary to that of a non-employee consultant, director or advisor of the Company or any Subsidiary will, for purposes of the Plan, be deemed to result in a termination of such Participant’s employment with the Company and its Subsidiaries, unless the Committee otherwise determines in its sole discretion.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change in a Participant’s status from that of a non-employee consultant, director or advisor of the Company or any Subsidiary to that of an employee of the Company or any Subsidiary will not, for purposes of the Plan, be deemed to result in a termination of such Participant’s service as a non-employee consultant, director or advisor with the Company and its Subsidiaries, and such Participant will thereafter be deemed to be an employee of the Company or its Subsidiaries until such Participant’s employment is terminated, in which event such Participant will be governed by the provisions of this Plan relating to termination of employment or service (subject to paragraph (a), above).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Unless the Committee otherwise determines in its sole discretion, a Participant’s employment or other service will, for purposes of the Plan, be deemed to have terminated on the date recorded on the personnel or other records of the Company or the Subsidiary for which the Participant provides employment or other service, as determined by the Committee in its sole discretion based upon such records.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Notwithstanding the foregoing, if payment of an Incentive Award that is subject to Section 409A of the Code is triggered by a termination of a Participant’s employment or other service, such termination must also constitute a “separation from service” within the meaning of Section 409A of the Code, and any change in employment status that constitutes a “separation from service” under Section 409A of the Code shall be treated as a termination of employment or service, as the case may be.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12.6    Breach of Employment, Consulting, Confidentiality or Non-Compete Agreements. Notwithstanding anything in the Plan or in any Incentive Award granted hereunder to the contrary and in addition to the rights of the Committee under Section 12.4 of the Plan, the Committee in its sole discretion may cancel, rescind, withhold or otherwise limit or restrict any Incentive Award at any time in the event that a Participant materially breaches the terms of any employment, consulting, confidentiality or non-compete agreement entered into with the Company or any Subsidiary (including an employment, consulting, confidentiality or non-compete agreement made in connection with the grant of an Incentive Award), whether such breach occurs before or after termination of such Participant’s employment or other service with the Company or any Subsidiary, to the extent disgorgement or forfeiture of the Incentive Award or any amounts received under the Incentive Award is required under a policy of the Company or any successor, or its or their subsidiaries, adopted to comply with applicable requirements of law (including Section 10D of the Securities Exchange Act of 1934, as amended) or of any applicable stock exchange.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13.    Payment of Withholding Taxes.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13.1    General Rules. The Company is entitled to (a) withhold and deduct from future wages of the Participant (or from other amounts that may be due and owing to the Participant from the Company or a Subsidiary), or make other arrangements for the collection of, all legally required amounts necessary to satisfy any and all federal, foreign, state and local withholding and employment-related tax requirements attributable to an Incentive Award, including, without limitation, the grant, exercise, vesting or settlement of, or payment of dividends with respect to, an Incentive Award or a disqualifying disposition of stock received upon exercise of an Incentive Stock Option; (b) withhold cash paid or payable or shares of Common Stock from the shares issued or otherwise issuable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the Participant in connection with an Incentive Award; or (c) require the Participant to promptly remit the amount of such withholding to the Company before taking any action, including issuing any shares of Common Stock, with respect to an Incentive Award. Shares of Common Stock issued or otherwise issuable to the Participant in connection with an Incentive Award that gives rise to the tax withholding obligation that are withheld for purposes of satisfying the Participant’s withholding or employment-related tax obligation, will be valued at their Fair Market Value on the Tax Date. No withholding will be effected under this Plan which exceeds the minimum statutory withholding requirements.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13.2    Special Rules. The Committee may, in its sole discretion and upon terms and conditions established by the Committee, permit or require a Participant to satisfy, in whole or in part, any withholding or employment-related tax obligation described in Section 13.1 of the Plan by withholding shares of Common Stock underlying an Incentive Award, by electing to tender, or by attestation as to ownership of, Previously Acquired Shares, by delivery of a Broker Exercise Notice or a combination of such methods. For purposes of satisfying a Participant’s withholding or employment-related tax obligation, shares of Common Stock withheld by the Company or Previously Acquired Shares tendered or covered by an attestation will be valued at their Fair Market Value on the Tax Date.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14.    Change in Control.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14.1    A “Change in Control” shall be deemed to have occurred if the event set forth in any one of the following paragraphs shall have occurred: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the sale, lease, exchange or other transfer, directly or indirectly, of substantially all of the assets of the Company (in one transaction or in a series of related transactions) to a person or entity that is not controlled by the Company;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approval by the stockholders of the Company of any plan or proposal for the liquidation or dissolution of the Company;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any person becomes after the effective date of the Plan the “beneficial owner” (as defined in Rule 13d-3 under the Exchange Act), directly or indirectly, of (A) 20% or more, but not 50% or more, of the combined voting power of the Company’s outstanding securities ordinarily having the right to vote at elections of directors, unless the transaction resulting in such ownership has been approved in advance by the Continuity Directors, or (B) 50% or more of the combined voting power of the Company’s outstanding securities ordinarily having the right to vote at elections of directors (regardless of any approval by the Continuity Directors);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a merger or consolidation to which the Company is a party if the stockholders of the Company immediately prior to effective date of such merger or consolidation have “beneficial ownership” (as defined in Rule 13d-3 under the Exchange Act), immediately following the effective date of such merger or consolidation, of securities of the surviving corporation representing (A) more than 50%, but less than 80%, of the combined voting power of the surviving corporation’s then outstanding securities ordinarily having the right to vote at elections of directors, unless such merger or consolidation has been approved in advance by the Continuity Directors (as defined below), or (B) 50% or less of the combined voting power of the surviving corporation’s then outstanding securities ordinarily having the right to vote at elections of directors (regardless of any approval by the Continuity Directors);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the Continuity Directors cease for any reason to constitute at least a majority of the Board; or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    any other change in control of the Company of a nature that would be required to be reported pursuant to Section 13 or 15(d) of the Exchange Act, whether or not the Company is then subject to such reporting requirements.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Section 14, “Continuity Directors” of the Company will mean any individuals who are members of the Board on the Restatement Effective Date and any individual who subsequently becomes a member of the Board whose election, or nomination for election by the Company’s stockholders, was approved by a vote of at least a majority of the Continuity Directors (either by specific vote or by approval of the Company’s proxy statement in which such individual is named as a nominee for director without objection to such nomination).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14.2    Vesting Upon a Change in Control. For Incentive Awards granted under the Plan on or after March 24, 2022, if a Change in Control occurs prior to the date on which an Incentive Award is vested and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Participant’s separation from service, if such Incentive Award remains outstanding following the Change in Control (whether by substitution with another award or otherwise), and if there is a termination of the Participant’s employment or service with the Company and any subsidiary (or any successor) without “Good Cause” or without “Cause,” (as defined in any agreement between the Participant and the Company, or if not so defined, without “Cause” as defined in the Plan), or a constructive termination, including a resignation by the Participant for “Good Reason” (as may be defined in any agreement between the Participant and the Company) at any time within the twenty-four (24) months following the Change in Control, then the following shall apply: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All outstanding Options and Stock Appreciation Rights shall become fully vested and exercisable;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 Incentive Awards that are Restricted Stock Awards, Stock Unit Awards, and/or Stock Bonuses shall become fully vested;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For all Incentive Awards that are Performance Awards, the Committee shall determine the extent to which performance conditions are met based on actual performance achieved, in accordance with the terms of the Plan and the applicable Award Agreement.</w:t>
      </w:r>
    </w:p>
    <w:p>
      <w:pPr>
        <w:pStyle w:val="TextBody"/>
        <w:bidi w:val="0"/>
        <w:spacing w:lineRule="auto" w:line="319"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14.3    Cash Payment.</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In the event of a merger or consolidation of the Company with or into another corporation or a sale of substantially all of the stock of the Company (a “Corporate Transaction”), each outstanding Incentive Award (including the portion of the award that is not otherwise exercisable or non-forfeitable) shall automatically lapse without the consent of any Participant, unless pursuant to the terms of such Corporate Transaction the outstanding Incentive Award is required or permitted to remain outstanding or is assumed by the surviving company (or its parent company) or replaced with an equivalent Incentive Award granted by the surviving company (or its parent company) in substitution for such outstanding Incentive Award. If an Incentive Award lapses pursuant to the preceding sentence because it was not assumed or substituted for connection with the Corporate Transaction, then (i) all the Participant’s Options and Stock Appreciation Rights shall become immediately vested and exercisable immediately prior to the consummation of the Corporate Transaction; (ii) all time-based vesting requirements on Participant’s Incentive Awards that are Restricted Stock Awards, Stock Unit Awards, and/or Stock Bonuses shall be deemed to be satisfied in full; and (iii) with respect to each Incentive Award that are Performance Awards, the Committee shall determine the extent to which performance conditions are met based on actual performance achieved, in accordance with the terms of the Plan and the applicable Award Agreement. After giving effect to the vesting acceleration described herein, the Committee shall either (i) allow all Participants to exercise all such Options and Stock Appreciation Rights to the extent vested and exercisable as of the consummation of such Corporate Transaction within a reasonable period prior to the consummation of the Corporate Transaction and cancel any outstanding Incentive Awards that remain unexercised or which are not otherwise vested upon consummation of the Corporate Transaction, or (ii) cancel any or all outstanding Incentive Awards in exchange for a payment (in cash, or in securities or other property) in an amount equal to the amount that the Participant would have received (net of the exercise price) with respect to such vested Incentive Awards had such Options and Stock Appreciation Rights been exercised and such other vested Incentive Awards settled immediately prior to the consummation of the Corporate Transaction. Notwithstanding the foregoing, if an Incentive Award lapses upon consummation of a Corporate Transaction and such award is not vested and non-forfeitable or the exercise price with respect to any outstanding Option or Stock Appreciation Right exceeds the Fair Market Value of the Common Stock immediately prior to the consummation of the Corporate Transaction, such Incentive Awards shall be cancelled without any payment to the Participant. </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Liquidation or Dissolution of the Company. In the event of the proposed dissolution or liquidation of the Company, each Incentive Award will terminate immediately upon consummation of such proposed action, unless otherwise provided by the Committee. Any Incentive Awards that are not vested and non-forfeitable as of the consummation of such proposed action and any Options or Stock Appreciation Rights that remain unexercised upon consummation of such proposed action shall be cancelled without any payment to the Participant. </w:t>
      </w:r>
    </w:p>
    <w:p>
      <w:pPr>
        <w:pStyle w:val="TextBody"/>
        <w:bidi w:val="0"/>
        <w:spacing w:lineRule="auto" w:line="319"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Special Provisions for Incentive Awards Subject to Section 409A of the Code. Notwithstanding the foregoing provisions of this Section 14.3, if an Incentive Award is subject to Section 409A of the Code, no payment of cash or other property shall be made with respect to such Incentive Award until the earlier of a Change in Control within the meaning of Section 409A of the Code or such time as such Incentive Award would have otherwise settled in the absence of a Corporate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6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    Rights of Eligible Recipients and Participants; Transferability.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15.1    Employment or Service. Nothing in the Plan will interfere with or limit in any way the right of the Company or 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Subsidiary to terminate the employment or service of any Eligible Recipient or Participant at any time, nor confer upon any Eligible Recipient or Participant any right to continue in the employ or service of the Company or any Subsidiary.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15.2    Rights as a Stockholder; Dividends. As a holder of Incentive Awards (other than Restricted Stock Awards), a Participant will have no rights as a stockholder unless and until such Incentive Awards are exercised for, or paid in the form of, shares of Common Stock and the Participant becomes the holder of record of such shares. Except as otherwise provided in the Plan or otherwise provided by the Committee, no adjustment will be made in the amount of cash payable or in the number of shares of Common Stock issuable under Incentive Awards denominated in or based on the value of shares of Common Stock as a result of cash dividends or distributions paid to holders of Common Stock prior to the payment of, or issuance of shares of Common Stock under, such Incentive Awards.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15.3    Restrictions on Transfer.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Except pursuant to testamentary will or the laws of descent and distribution or as otherwise expressly permitted by subsections (b) and (c) below, no right or interest of any Participant in an Incentive Award prior to the exercise (in the case of Options) or vesting or issuance (in the case of Restricted Stock Awards and Performance Awards) of such Incentive Award will be assignable or transferable, or subjected to any lien, during the lifetime of the Participant, either voluntarily or involuntarily, directly or indirectly, by operation of law or otherwise.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 Participant will be entitled to designate a beneficiary to receive an Incentive Award upon such Participant’s death, and in the event of such Participant’s death, payment of any amounts due under the Plan will be made to, and exercise of any Options or Stock Appreciation Rights (to the extent permitted pursuant to Section 12 of the Plan) may be made by, such beneficiary. If a deceased Participant has failed to designate a beneficiary, or if a beneficiary designated by the Participant fails to survive the Participant, payment of any amounts due under the Plan will be made to, and exercise of any Options or Stock Appreciation Rights (to the extent permitted pursuant to Section 12 of the Plan) may be made by, the Participant’s legal representatives, heirs and legatees. If a deceased Participant has designated a beneficiary and such beneficiary survives the Participant but dies before complete payment of all amounts due under the Plan or exercise of all exercisable Options or Stock Appreciation Rights, then such payments will be made to, and the exercise of such Options or Stock Appreciation Rights may be made by, the legal representatives, heirs and legatees of the beneficiary.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Upon a Participant’s request, the Committee may, in its sole discretion, permit a transfer of all or a portion of a Non-Statutory Stock Option, other than for value, to such Participant’s child, 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of the beneficial interests, a foundation in which any of the foregoing (or the Participant) control the management of assets, and any other entity in which these persons (or the Participant) own more than fifty percent of the voting interests. Any permitted transferee will remain subject to all the terms and conditions applicable to the Participant prior to the transfer. A permitted transfer may be conditioned upon such requirements as the Committee may, in its sole discretion, determine, including, but not limited to execution and/or delivery of appropriate acknowledgments, opinion of counsel, or other documents by the transferee.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15.4    Non-Exclusivity of the Plan. Nothing contained in the Plan is intended to modify or rescind any previously approved compensation plans or programs of the Company or create any limitations on the power or authority of the Board to adopt such additional or other compensation arrangements as the Board may deem necessary or desirable.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    Securities Law and Other Restrictions.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of the Plan or any agreements entered into pursuant to the Plan, the Company will not be required to issue any shares of Common Stock under this Plan, and a Participant may not sell,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assign, transfer or otherwise dispose of shares of Common Stock issued pursuant to Incentive Awards granted under the Plan, unless (a) there is in effect with respect to such shares a registration statement under the Securities Act and any applicable securities laws of a state or foreign jurisdiction or an exemption from such registration under the Securities Act and applicable state or foreign securities laws, and (b) there has been obtained any other consent, approval or permit from any other U.S. or foreign regulatory body which the Committee, in its sole discretion, deems necessary or advisable. The Company may condition such issuance, sale or transfer upon the receipt of any representations or agreements from the parties involved, and the placement of any legends on certificates representing shares of Common Stock, as may be deemed necessary or advisable by the Company in order to comply with such securities law or other restrictions.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17.    Compliance with Section 409A.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intended that the Plan and all Incentive Awards hereunder be administered in a manner that will comply with the requirements of Section 409A of the Code, or the requirements of an exception to Section 409A of the Code. The Committee is authorized to adopt rules or regulations deemed necessary or appropriate to qualify for an exception from or to comply with the requirements of Section 409A of the Code (including any transition or grandfather rules relating thereto). Notwithstanding anything in this Section 17 to the contrary, with respect to any Incentive Award subject to Section 409A of the Code, no amendment to or payment under such Incentive Award will be made unless and only to the extent permitted under Section 409A of the Code.</w:t>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18.    Plan Amendment, Modification and Termination.</w:t>
      </w:r>
    </w:p>
    <w:p>
      <w:pPr>
        <w:pStyle w:val="TextBody"/>
        <w:bidi w:val="0"/>
        <w:spacing w:before="0" w:after="0"/>
        <w:jc w:val="both"/>
        <w:rPr/>
      </w:pPr>
      <w:r>
        <w:rPr/>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may suspend or terminate the Plan or any portion thereof at any time. In addition to the authority of the Committee to amend the Plan under Section 3.2(e) of the Plan, the Board may amend the Plan from time to time in such respects as the Board may deem advisable in order that Incentive Awards under the Plan will conform to any change in applicable laws or regulations or in any other respect the Board may deem to be in the best interests of the Company; provided, however, that no such amendments to the Plan will be effective without approval of the Company’s stockholders if: (i) stockholder approval of the amendment is then required pursuant to Section 422 of the Code or the rules of The Nasdaq Stock Market (or other applicable exchange or market on which the Company’s Common Stock may be traded or quoted); or (ii) such amendment seeks to increase the number of shares authorized for issuance hereunder (other than by virtue of an adjustment under Section 4.3 of the Plan) or to modify Section 3.2(d) of the Plan. No termination, suspension or amendment of the Plan may adversely affect any outstanding Incentive Award without the consent of the affected Participant; provided, however, that this sentence will not impair the right of the Committee to take whatever action it deems appropriate under Sections 3.2(c), 4.3 and 14 of the Plan.</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19.    Effective Date and Duration of the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will be effective as of the Restatement Effective Date and will terminate on the day immediately preceding the tenth anniversary of its Restatement Effective Date, if not terminated prior to such time by Board action. No Incentive Award will be granted after termination of the Plan. Incentive Awards outstanding upon termination of the Plan may continue to be exercised, earned or become free of restrictions, according to their terms.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20.    Miscellaneous.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20.1    Dividend Equivalents. Any Participant selected by the Committee may be granted dividend equivalents based on the dividends declared on shares of Common Stock that are subject to any Incentive Award, to be credited as of dividend payment dates, during the period between the date the Incentive Award is granted and the date the Incentive Award is exercised, vests or expires, as determined by the Committee. Such dividend equivalents will be converted to cash or additional shares of Common Stock by such formula and at such time and subject to such limitations as may be determined by the Committee. Notwithstanding the foregoing, the Committee may not grant dividend equivalents based on the dividends declared on shares of Common Stock that are subject to an Option or Stock Appreciation Right and further, no dividend or dividend equivalents will be paid out with respect to any unvested Incentive Awards.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    Fractional Shares. No fractional shares of Common Stock will be issued or delivered under the Plan or any Award. The Committee will determine whether cash, other Awards or other property will be issued or paid.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20.3    Governing Law. Except to the extent expressly provided herein or in connection with other matters of corporate governance and authority (all of which shall be governed by the laws of the Company’s jurisdiction of incorporation), the validity, construction, interpretation, administration and effect of the Plan and any rules, regulations and actions relating to the Plan will be governed by and construed exclusively in accordance with the laws of the State of Delaware, notwithstanding the conflicts of laws principles of any jurisdictions.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20.4    Successors and Assigns. The Plan will be binding upon and inure to the benefit of the successors and permitted assigns of the Company and the Participants.</w:t>
      </w:r>
    </w:p>
    <w:p>
      <w:pPr>
        <w:pStyle w:val="TextBody"/>
        <w:bidi w:val="0"/>
        <w:spacing w:lineRule="auto" w:line="319"/>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20.5    Construction. Wherever possible, each provision of the Plan and any agreement evidencing an Incentive Award granted under the Plan will be interpreted so that it is valid under the applicable law. If any provision of the Plan or any agreement evidencing an Incentive Award granted under the Plan is to any extent invalid under the applicable law, that provision will still be effective to the extent it remains valid. The remainder of the Plan and the Incentive Award agreement also will continue to be valid, and the entire Plan and Incentive Award agreement will continue to be valid in other jurisdictions.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47700" cy="81915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13"/>
                    <a:stretch>
                      <a:fillRect/>
                    </a:stretch>
                  </pic:blipFill>
                  <pic:spPr bwMode="auto">
                    <a:xfrm>
                      <a:off x="0" y="0"/>
                      <a:ext cx="647700" cy="819150"/>
                    </a:xfrm>
                    <a:prstGeom prst="rect">
                      <a:avLst/>
                    </a:prstGeom>
                  </pic:spPr>
                </pic:pic>
              </a:graphicData>
            </a:graphic>
          </wp:inline>
        </w:drawing>
      </w:r>
    </w:p>
    <w:tbl>
      <w:tblPr>
        <w:tblW w:w="3052" w:type="dxa"/>
        <w:jc w:val="left"/>
        <w:tblInd w:w="0" w:type="dxa"/>
        <w:tblLayout w:type="fixed"/>
        <w:tblCellMar>
          <w:top w:w="28" w:type="dxa"/>
          <w:left w:w="28" w:type="dxa"/>
          <w:bottom w:w="28" w:type="dxa"/>
          <w:right w:w="28" w:type="dxa"/>
        </w:tblCellMar>
      </w:tblPr>
      <w:tblGrid>
        <w:gridCol w:w="124"/>
        <w:gridCol w:w="109"/>
        <w:gridCol w:w="109"/>
        <w:gridCol w:w="984"/>
        <w:gridCol w:w="740"/>
        <w:gridCol w:w="9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ROPES &amp; GRAY LLP</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2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PRUDENTIAL TOWER</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2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 BOYLSTON STREET</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2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MA 02199-3600</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2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WWW.ROPESGRAY.COM</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ANI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Carnegie Drive, Suite 300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Princeton, New Jersey 08540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opinion letter is furnished to you in connection with the registration statement on Form S-8 (the “Registration Statement”), filed by ANI Pharmaceuticals, Inc., a Delaware corporation (the “Company”), on the date hereof, with the Securities and Exchange Commission under the Securities Act of 1933, as amended (the “Securities Act”), for the registration of 962,000 shares of Common Stock, par value $0.0001 per share (the “Shares”), of the Company. The Shares are issuable under the Company’s Amended and Restated 2022 Stock Incentive Plan (as amended, the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familiar with the actions taken by the Company in connection with the adoption of the Plan. We have examined and relied upon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opinions expressed below are limited to the Delaware General Corporation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and subject to the foregoing, we are of the opinion that the Shares have been duly authorized and, when the Shares have been issued and sold in accordance with the terms of the Plan, the Shares will be validly issued, fully paid and non-assessable.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pStyle w:val="TextBody"/>
        <w:bidi w:val="0"/>
        <w:spacing w:before="0" w:after="0"/>
        <w:jc w:val="left"/>
        <w:rPr/>
      </w:pPr>
      <w:r>
        <w:rPr/>
      </w:r>
    </w:p>
    <w:p>
      <w:pPr>
        <w:pStyle w:val="TextBody"/>
        <w:bidi w:val="0"/>
        <w:spacing w:before="0" w:after="0"/>
        <w:ind w:left="0" w:right="0" w:firstLine="5760"/>
        <w:jc w:val="left"/>
        <w:rPr/>
      </w:pPr>
      <w:r>
        <w:rPr/>
      </w:r>
    </w:p>
    <w:p>
      <w:pPr>
        <w:pStyle w:val="TextBody"/>
        <w:bidi w:val="0"/>
        <w:spacing w:lineRule="auto" w:line="288" w:before="0" w:after="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ind w:left="0" w:right="0" w:firstLine="5760"/>
        <w:jc w:val="left"/>
        <w:rPr/>
      </w:pPr>
      <w:r>
        <w:rPr/>
      </w:r>
    </w:p>
    <w:p>
      <w:pPr>
        <w:pStyle w:val="TextBody"/>
        <w:bidi w:val="0"/>
        <w:spacing w:lineRule="auto" w:line="288" w:before="0" w:after="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/s/ Ropes &amp; Gray LLP</w:t>
      </w:r>
    </w:p>
    <w:p>
      <w:pPr>
        <w:pStyle w:val="TextBody"/>
        <w:bidi w:val="0"/>
        <w:spacing w:before="0" w:after="0"/>
        <w:ind w:left="0" w:right="0" w:firstLine="5760"/>
        <w:jc w:val="left"/>
        <w:rPr/>
      </w:pPr>
      <w:r>
        <w:rPr/>
      </w:r>
    </w:p>
    <w:p>
      <w:pPr>
        <w:pStyle w:val="TextBody"/>
        <w:bidi w:val="0"/>
        <w:spacing w:lineRule="auto" w:line="288"/>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Ropes &amp; Gray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w:t>
      </w:r>
      <w:r>
        <w:rPr>
          <w:rFonts w:ascii="Times New Roman;serif" w:hAnsi="Times New Roman;serif"/>
          <w:b w:val="false"/>
          <w:color w:val="000000"/>
          <w:sz w:val="20"/>
          <w:shd w:fill="FFFFFF" w:val="clear"/>
        </w:rPr>
        <w:t xml:space="preserve">e consent to the incorporation by reference in this Registration Statement of ANI Pharmaceuticals, Inc. on Form S-8 to be filed on or about July 17, 2026 of our reports dated February 27, 2026, on our audits of the financial statements as of December 31, 2025 and 2024 and for each of the years in the three-year period ended December 31, 2025, and the effectiveness of ANI Pharmaceuticals, Inc. and Subsidiaries’ internal control over financial reporting as of December 31, 2025, which reports were included in the Annual Report on Form 10-K filed February 27,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EisnerAmper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EISNERAMPER LLP</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Iselin, New Jersey</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17,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3024/000102302408000016/forms82008incentiveplan.htm" TargetMode="External"/><Relationship Id="rId3" Type="http://schemas.openxmlformats.org/officeDocument/2006/relationships/hyperlink" Target="https://www.sec.gov/Archives/edgar/data/1023024/000110465910044387/a10-15771_1s8.htm" TargetMode="External"/><Relationship Id="rId4" Type="http://schemas.openxmlformats.org/officeDocument/2006/relationships/hyperlink" Target="https://www.sec.gov/Archives/edgar/data/1023024/000110465911032146/a11-13300_1s8.htm" TargetMode="External"/><Relationship Id="rId5" Type="http://schemas.openxmlformats.org/officeDocument/2006/relationships/hyperlink" Target="https://www.sec.gov/Archives/edgar/data/1023024/000110465912042608/a12-14346_1s8.htm" TargetMode="External"/><Relationship Id="rId6" Type="http://schemas.openxmlformats.org/officeDocument/2006/relationships/hyperlink" Target="https://www.sec.gov/Archives/edgar/data/1023024/000114420414035693/v380244_s8.htm" TargetMode="External"/><Relationship Id="rId7" Type="http://schemas.openxmlformats.org/officeDocument/2006/relationships/hyperlink" Target="https://www.sec.gov/Archives/edgar/data/1023024/000114420417028655/v467362_s8.htm" TargetMode="External"/><Relationship Id="rId8" Type="http://schemas.openxmlformats.org/officeDocument/2006/relationships/hyperlink" Target="https://www.sec.gov/Archives/edgar/data/1023024/000110465920128469/tm2036404d1_s8.htm" TargetMode="External"/><Relationship Id="rId9" Type="http://schemas.openxmlformats.org/officeDocument/2006/relationships/hyperlink" Target="https://www.sec.gov/Archives/edgar/data/1023024/000110465922051256/tm2213329d1_s8.htm" TargetMode="External"/><Relationship Id="rId10" Type="http://schemas.openxmlformats.org/officeDocument/2006/relationships/hyperlink" Target="https://www.sec.gov/Archives/edgar/data/1023024/000110465923074187/tm2318293d1_s8.htm" TargetMode="External"/><Relationship Id="rId11" Type="http://schemas.openxmlformats.org/officeDocument/2006/relationships/hyperlink" Target="https://www.sec.gov/Archives/edgar/data/0001023024/000102302424000074/forms-8july122024.htm" TargetMode="External"/><Relationship Id="rId12" Type="http://schemas.openxmlformats.org/officeDocument/2006/relationships/hyperlink" Target="https://www.sec.gov/Archives/edgar/data/1023024/000102302425000069/forms-8anipstockplan.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13678</Words>
  <Characters>71509</Characters>
  <CharactersWithSpaces>85312</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